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8C" w:rsidRPr="00D2179C" w:rsidRDefault="00D7138C" w:rsidP="00D7138C">
      <w:pPr>
        <w:spacing w:line="360" w:lineRule="auto"/>
        <w:ind w:firstLine="883"/>
        <w:jc w:val="center"/>
        <w:rPr>
          <w:b/>
          <w:sz w:val="44"/>
        </w:rPr>
      </w:pPr>
    </w:p>
    <w:p w:rsidR="00D7138C" w:rsidRPr="00D2179C" w:rsidRDefault="00D7138C" w:rsidP="00D7138C">
      <w:pPr>
        <w:spacing w:line="360" w:lineRule="auto"/>
        <w:ind w:firstLine="881"/>
        <w:jc w:val="center"/>
        <w:rPr>
          <w:b/>
          <w:sz w:val="44"/>
        </w:rPr>
      </w:pPr>
    </w:p>
    <w:p w:rsidR="00D7138C" w:rsidRPr="00D2179C" w:rsidRDefault="00D7138C" w:rsidP="00D7138C">
      <w:pPr>
        <w:spacing w:line="360" w:lineRule="auto"/>
        <w:ind w:firstLine="881"/>
        <w:jc w:val="center"/>
        <w:rPr>
          <w:b/>
          <w:sz w:val="44"/>
        </w:rPr>
      </w:pPr>
    </w:p>
    <w:p w:rsidR="00D7138C" w:rsidRPr="00D2179C" w:rsidRDefault="00D7138C" w:rsidP="00D7138C">
      <w:pPr>
        <w:spacing w:line="360" w:lineRule="auto"/>
        <w:ind w:firstLine="881"/>
        <w:jc w:val="center"/>
        <w:rPr>
          <w:b/>
          <w:sz w:val="44"/>
        </w:rPr>
      </w:pPr>
    </w:p>
    <w:p w:rsidR="00D7138C" w:rsidRPr="00D2179C" w:rsidRDefault="00D7138C" w:rsidP="00D7138C">
      <w:pPr>
        <w:spacing w:line="360" w:lineRule="auto"/>
        <w:ind w:firstLine="881"/>
        <w:jc w:val="center"/>
        <w:rPr>
          <w:b/>
          <w:sz w:val="44"/>
        </w:rPr>
      </w:pPr>
    </w:p>
    <w:p w:rsidR="002D7FE2" w:rsidRDefault="00D7138C" w:rsidP="002D7FE2">
      <w:pPr>
        <w:pStyle w:val="1"/>
        <w:numPr>
          <w:ilvl w:val="0"/>
          <w:numId w:val="0"/>
        </w:numPr>
        <w:adjustRightInd w:val="0"/>
        <w:spacing w:before="0" w:after="0" w:line="360" w:lineRule="auto"/>
        <w:ind w:left="432"/>
        <w:contextualSpacing/>
        <w:jc w:val="center"/>
      </w:pPr>
      <w:bookmarkStart w:id="0" w:name="_Toc417572095"/>
      <w:bookmarkStart w:id="1" w:name="_Toc446504111"/>
      <w:r>
        <w:rPr>
          <w:rFonts w:hint="eastAsia"/>
        </w:rPr>
        <w:t>南方安享绝对收益策略定期开放混合型发起式证券投资基金</w:t>
      </w:r>
      <w:r w:rsidRPr="00D2179C">
        <w:t>招募说明书</w:t>
      </w:r>
      <w:bookmarkEnd w:id="0"/>
      <w:bookmarkEnd w:id="1"/>
    </w:p>
    <w:p w:rsidR="00D7138C" w:rsidRPr="00D2179C" w:rsidRDefault="00D7138C" w:rsidP="00D7138C">
      <w:pPr>
        <w:spacing w:line="360" w:lineRule="auto"/>
        <w:rPr>
          <w:b/>
          <w:sz w:val="44"/>
        </w:rPr>
      </w:pPr>
    </w:p>
    <w:p w:rsidR="00D7138C" w:rsidRPr="00D2179C" w:rsidRDefault="00D7138C" w:rsidP="00D7138C">
      <w:pPr>
        <w:spacing w:line="360" w:lineRule="auto"/>
        <w:ind w:leftChars="800" w:left="1680" w:firstLine="181"/>
        <w:rPr>
          <w:sz w:val="30"/>
          <w:szCs w:val="30"/>
        </w:rPr>
      </w:pPr>
    </w:p>
    <w:p w:rsidR="00D7138C" w:rsidRPr="00D2179C" w:rsidRDefault="00D7138C" w:rsidP="00D7138C">
      <w:pPr>
        <w:spacing w:line="360" w:lineRule="auto"/>
        <w:ind w:leftChars="800" w:left="1680" w:firstLine="181"/>
        <w:rPr>
          <w:sz w:val="30"/>
          <w:szCs w:val="30"/>
        </w:rPr>
      </w:pPr>
    </w:p>
    <w:p w:rsidR="00D7138C" w:rsidRPr="00D2179C" w:rsidRDefault="00D7138C" w:rsidP="00D7138C">
      <w:pPr>
        <w:spacing w:line="360" w:lineRule="auto"/>
        <w:ind w:leftChars="800" w:left="1680"/>
        <w:rPr>
          <w:sz w:val="30"/>
          <w:szCs w:val="30"/>
        </w:rPr>
      </w:pPr>
    </w:p>
    <w:p w:rsidR="00D7138C" w:rsidRPr="00D7138C" w:rsidRDefault="00D7138C" w:rsidP="00D7138C">
      <w:pPr>
        <w:jc w:val="center"/>
        <w:rPr>
          <w:b/>
          <w:sz w:val="36"/>
        </w:rPr>
      </w:pPr>
      <w:r w:rsidRPr="00D7138C">
        <w:rPr>
          <w:rFonts w:hint="eastAsia"/>
          <w:b/>
          <w:sz w:val="36"/>
        </w:rPr>
        <w:t>基金管理人：南方基金管理有限公司</w:t>
      </w:r>
    </w:p>
    <w:p w:rsidR="00D7138C" w:rsidRPr="00D2179C" w:rsidRDefault="00D7138C" w:rsidP="00D7138C">
      <w:pPr>
        <w:jc w:val="center"/>
        <w:rPr>
          <w:b/>
          <w:sz w:val="36"/>
        </w:rPr>
      </w:pPr>
      <w:r w:rsidRPr="00720E63">
        <w:rPr>
          <w:rFonts w:ascii="宋体" w:hAnsi="宋体" w:cs="Arial" w:hint="eastAsia"/>
          <w:b/>
          <w:sz w:val="30"/>
          <w:szCs w:val="30"/>
        </w:rPr>
        <w:t>基金托管人：</w:t>
      </w:r>
      <w:r w:rsidRPr="00057D18">
        <w:rPr>
          <w:rFonts w:hint="eastAsia"/>
          <w:b/>
          <w:sz w:val="36"/>
        </w:rPr>
        <w:t>交通银行股份有限公司</w:t>
      </w:r>
    </w:p>
    <w:p w:rsidR="00D7138C" w:rsidRPr="005009DF" w:rsidRDefault="00D7138C" w:rsidP="00D7138C">
      <w:pPr>
        <w:tabs>
          <w:tab w:val="left" w:pos="540"/>
        </w:tabs>
        <w:adjustRightInd w:val="0"/>
        <w:snapToGrid w:val="0"/>
        <w:spacing w:line="360" w:lineRule="auto"/>
        <w:jc w:val="center"/>
        <w:rPr>
          <w:sz w:val="28"/>
          <w:szCs w:val="28"/>
        </w:rPr>
      </w:pPr>
    </w:p>
    <w:p w:rsidR="00D7138C" w:rsidRDefault="00D7138C" w:rsidP="00D7138C">
      <w:pPr>
        <w:spacing w:line="288" w:lineRule="auto"/>
        <w:jc w:val="center"/>
        <w:rPr>
          <w:b/>
          <w:sz w:val="24"/>
        </w:rPr>
      </w:pPr>
    </w:p>
    <w:p w:rsidR="00D7138C" w:rsidRPr="004936AA" w:rsidRDefault="00D7138C" w:rsidP="00D7138C">
      <w:pPr>
        <w:rPr>
          <w:sz w:val="24"/>
        </w:rPr>
      </w:pPr>
    </w:p>
    <w:p w:rsidR="00D7138C" w:rsidRDefault="00D7138C" w:rsidP="00D7138C">
      <w:pPr>
        <w:spacing w:line="288" w:lineRule="auto"/>
        <w:jc w:val="center"/>
        <w:rPr>
          <w:sz w:val="24"/>
        </w:rPr>
      </w:pPr>
    </w:p>
    <w:p w:rsidR="00D7138C" w:rsidRDefault="00D7138C" w:rsidP="00D7138C">
      <w:pPr>
        <w:tabs>
          <w:tab w:val="left" w:pos="5130"/>
        </w:tabs>
        <w:spacing w:line="288" w:lineRule="auto"/>
        <w:jc w:val="left"/>
        <w:rPr>
          <w:sz w:val="24"/>
        </w:rPr>
      </w:pPr>
      <w:r>
        <w:rPr>
          <w:sz w:val="24"/>
        </w:rPr>
        <w:tab/>
      </w:r>
    </w:p>
    <w:p w:rsidR="00D7138C" w:rsidRDefault="00D7138C" w:rsidP="00D7138C">
      <w:pPr>
        <w:spacing w:line="288" w:lineRule="auto"/>
        <w:jc w:val="center"/>
        <w:rPr>
          <w:rFonts w:ascii="宋体" w:hAnsi="宋体"/>
          <w:szCs w:val="21"/>
        </w:rPr>
      </w:pPr>
      <w:r w:rsidRPr="004936AA">
        <w:rPr>
          <w:sz w:val="24"/>
        </w:rPr>
        <w:br w:type="page"/>
      </w:r>
    </w:p>
    <w:sdt>
      <w:sdtPr>
        <w:rPr>
          <w:rFonts w:ascii="Times New Roman" w:hAnsi="Times New Roman"/>
          <w:b w:val="0"/>
          <w:bCs w:val="0"/>
          <w:color w:val="auto"/>
          <w:kern w:val="2"/>
          <w:sz w:val="21"/>
          <w:szCs w:val="24"/>
          <w:lang w:val="zh-CN"/>
        </w:rPr>
        <w:id w:val="123350"/>
        <w:docPartObj>
          <w:docPartGallery w:val="Table of Contents"/>
          <w:docPartUnique/>
        </w:docPartObj>
      </w:sdtPr>
      <w:sdtEndPr>
        <w:rPr>
          <w:lang w:val="en-US"/>
        </w:rPr>
      </w:sdtEndPr>
      <w:sdtContent>
        <w:p w:rsidR="00B2585D" w:rsidRDefault="00B2585D">
          <w:pPr>
            <w:pStyle w:val="TOC"/>
          </w:pPr>
          <w:r>
            <w:rPr>
              <w:lang w:val="zh-CN"/>
            </w:rPr>
            <w:t>目录</w:t>
          </w:r>
        </w:p>
        <w:p w:rsidR="00B2585D" w:rsidRDefault="00583754">
          <w:pPr>
            <w:pStyle w:val="11"/>
            <w:rPr>
              <w:rFonts w:asciiTheme="minorHAnsi" w:eastAsiaTheme="minorEastAsia" w:hAnsiTheme="minorHAnsi" w:cstheme="minorBidi"/>
              <w:b w:val="0"/>
              <w:bCs w:val="0"/>
              <w:color w:val="auto"/>
              <w:szCs w:val="22"/>
            </w:rPr>
          </w:pPr>
          <w:r w:rsidRPr="00583754">
            <w:fldChar w:fldCharType="begin"/>
          </w:r>
          <w:r w:rsidR="00B2585D">
            <w:instrText xml:space="preserve"> TOC \o "1-3" \h \z \u </w:instrText>
          </w:r>
          <w:r w:rsidRPr="00583754">
            <w:fldChar w:fldCharType="separate"/>
          </w:r>
        </w:p>
        <w:p w:rsidR="00B2585D" w:rsidRDefault="00583754">
          <w:pPr>
            <w:pStyle w:val="22"/>
            <w:tabs>
              <w:tab w:val="left" w:pos="1470"/>
            </w:tabs>
            <w:rPr>
              <w:rFonts w:asciiTheme="minorHAnsi" w:eastAsiaTheme="minorEastAsia" w:hAnsiTheme="minorHAnsi" w:cstheme="minorBidi"/>
              <w:noProof/>
              <w:szCs w:val="22"/>
            </w:rPr>
          </w:pPr>
          <w:hyperlink w:anchor="_Toc446504112" w:history="1">
            <w:r w:rsidR="00B2585D" w:rsidRPr="00F46DC6">
              <w:rPr>
                <w:rStyle w:val="a5"/>
                <w:rFonts w:hint="eastAsia"/>
                <w:noProof/>
              </w:rPr>
              <w:t>第一部分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绪言</w:t>
            </w:r>
            <w:r w:rsidR="00B2585D">
              <w:rPr>
                <w:noProof/>
                <w:webHidden/>
              </w:rPr>
              <w:tab/>
            </w:r>
            <w:r>
              <w:rPr>
                <w:noProof/>
                <w:webHidden/>
              </w:rPr>
              <w:fldChar w:fldCharType="begin"/>
            </w:r>
            <w:r w:rsidR="00B2585D">
              <w:rPr>
                <w:noProof/>
                <w:webHidden/>
              </w:rPr>
              <w:instrText xml:space="preserve"> PAGEREF _Toc446504112 \h </w:instrText>
            </w:r>
            <w:r>
              <w:rPr>
                <w:noProof/>
                <w:webHidden/>
              </w:rPr>
            </w:r>
            <w:r>
              <w:rPr>
                <w:noProof/>
                <w:webHidden/>
              </w:rPr>
              <w:fldChar w:fldCharType="separate"/>
            </w:r>
            <w:r w:rsidR="00874D80">
              <w:rPr>
                <w:noProof/>
                <w:webHidden/>
              </w:rPr>
              <w:t>4</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3" w:history="1">
            <w:r w:rsidR="00B2585D" w:rsidRPr="00F46DC6">
              <w:rPr>
                <w:rStyle w:val="a5"/>
                <w:rFonts w:hint="eastAsia"/>
                <w:noProof/>
              </w:rPr>
              <w:t>第二部分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释义</w:t>
            </w:r>
            <w:r w:rsidR="00B2585D">
              <w:rPr>
                <w:noProof/>
                <w:webHidden/>
              </w:rPr>
              <w:tab/>
            </w:r>
            <w:r>
              <w:rPr>
                <w:noProof/>
                <w:webHidden/>
              </w:rPr>
              <w:fldChar w:fldCharType="begin"/>
            </w:r>
            <w:r w:rsidR="00B2585D">
              <w:rPr>
                <w:noProof/>
                <w:webHidden/>
              </w:rPr>
              <w:instrText xml:space="preserve"> PAGEREF _Toc446504113 \h </w:instrText>
            </w:r>
            <w:r>
              <w:rPr>
                <w:noProof/>
                <w:webHidden/>
              </w:rPr>
            </w:r>
            <w:r>
              <w:rPr>
                <w:noProof/>
                <w:webHidden/>
              </w:rPr>
              <w:fldChar w:fldCharType="separate"/>
            </w:r>
            <w:r w:rsidR="00874D80">
              <w:rPr>
                <w:noProof/>
                <w:webHidden/>
              </w:rPr>
              <w:t>5</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4" w:history="1">
            <w:r w:rsidR="00B2585D" w:rsidRPr="00F46DC6">
              <w:rPr>
                <w:rStyle w:val="a5"/>
                <w:rFonts w:hint="eastAsia"/>
                <w:noProof/>
              </w:rPr>
              <w:t>第三部分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基金管理人</w:t>
            </w:r>
            <w:r w:rsidR="00B2585D">
              <w:rPr>
                <w:noProof/>
                <w:webHidden/>
              </w:rPr>
              <w:tab/>
            </w:r>
            <w:r>
              <w:rPr>
                <w:noProof/>
                <w:webHidden/>
              </w:rPr>
              <w:fldChar w:fldCharType="begin"/>
            </w:r>
            <w:r w:rsidR="00B2585D">
              <w:rPr>
                <w:noProof/>
                <w:webHidden/>
              </w:rPr>
              <w:instrText xml:space="preserve"> PAGEREF _Toc446504114 \h </w:instrText>
            </w:r>
            <w:r>
              <w:rPr>
                <w:noProof/>
                <w:webHidden/>
              </w:rPr>
            </w:r>
            <w:r>
              <w:rPr>
                <w:noProof/>
                <w:webHidden/>
              </w:rPr>
              <w:fldChar w:fldCharType="separate"/>
            </w:r>
            <w:r w:rsidR="00874D80">
              <w:rPr>
                <w:noProof/>
                <w:webHidden/>
              </w:rPr>
              <w:t>9</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5" w:history="1">
            <w:r w:rsidR="00B2585D" w:rsidRPr="00F46DC6">
              <w:rPr>
                <w:rStyle w:val="a5"/>
                <w:rFonts w:hint="eastAsia"/>
                <w:noProof/>
              </w:rPr>
              <w:t>第四部分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基金托管人</w:t>
            </w:r>
            <w:r w:rsidR="00B2585D">
              <w:rPr>
                <w:noProof/>
                <w:webHidden/>
              </w:rPr>
              <w:tab/>
            </w:r>
            <w:r>
              <w:rPr>
                <w:noProof/>
                <w:webHidden/>
              </w:rPr>
              <w:fldChar w:fldCharType="begin"/>
            </w:r>
            <w:r w:rsidR="00B2585D">
              <w:rPr>
                <w:noProof/>
                <w:webHidden/>
              </w:rPr>
              <w:instrText xml:space="preserve"> PAGEREF _Toc446504115 \h </w:instrText>
            </w:r>
            <w:r>
              <w:rPr>
                <w:noProof/>
                <w:webHidden/>
              </w:rPr>
            </w:r>
            <w:r>
              <w:rPr>
                <w:noProof/>
                <w:webHidden/>
              </w:rPr>
              <w:fldChar w:fldCharType="separate"/>
            </w:r>
            <w:r w:rsidR="00874D80">
              <w:rPr>
                <w:noProof/>
                <w:webHidden/>
              </w:rPr>
              <w:t>18</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6" w:history="1">
            <w:r w:rsidR="00B2585D" w:rsidRPr="00F46DC6">
              <w:rPr>
                <w:rStyle w:val="a5"/>
                <w:rFonts w:hint="eastAsia"/>
                <w:noProof/>
              </w:rPr>
              <w:t>第五部分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相关服务机构</w:t>
            </w:r>
            <w:r w:rsidR="00B2585D">
              <w:rPr>
                <w:noProof/>
                <w:webHidden/>
              </w:rPr>
              <w:tab/>
            </w:r>
            <w:r>
              <w:rPr>
                <w:noProof/>
                <w:webHidden/>
              </w:rPr>
              <w:fldChar w:fldCharType="begin"/>
            </w:r>
            <w:r w:rsidR="00B2585D">
              <w:rPr>
                <w:noProof/>
                <w:webHidden/>
              </w:rPr>
              <w:instrText xml:space="preserve"> PAGEREF _Toc446504116 \h </w:instrText>
            </w:r>
            <w:r>
              <w:rPr>
                <w:noProof/>
                <w:webHidden/>
              </w:rPr>
            </w:r>
            <w:r>
              <w:rPr>
                <w:noProof/>
                <w:webHidden/>
              </w:rPr>
              <w:fldChar w:fldCharType="separate"/>
            </w:r>
            <w:r w:rsidR="00874D80">
              <w:rPr>
                <w:noProof/>
                <w:webHidden/>
              </w:rPr>
              <w:t>22</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7" w:history="1">
            <w:r w:rsidR="00B2585D" w:rsidRPr="00F46DC6">
              <w:rPr>
                <w:rStyle w:val="a5"/>
                <w:rFonts w:hint="eastAsia"/>
                <w:noProof/>
              </w:rPr>
              <w:t>第六部分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基金募集</w:t>
            </w:r>
            <w:r w:rsidR="00B2585D">
              <w:rPr>
                <w:noProof/>
                <w:webHidden/>
              </w:rPr>
              <w:tab/>
            </w:r>
            <w:r>
              <w:rPr>
                <w:noProof/>
                <w:webHidden/>
              </w:rPr>
              <w:fldChar w:fldCharType="begin"/>
            </w:r>
            <w:r w:rsidR="00B2585D">
              <w:rPr>
                <w:noProof/>
                <w:webHidden/>
              </w:rPr>
              <w:instrText xml:space="preserve"> PAGEREF _Toc446504117 \h </w:instrText>
            </w:r>
            <w:r>
              <w:rPr>
                <w:noProof/>
                <w:webHidden/>
              </w:rPr>
            </w:r>
            <w:r>
              <w:rPr>
                <w:noProof/>
                <w:webHidden/>
              </w:rPr>
              <w:fldChar w:fldCharType="separate"/>
            </w:r>
            <w:r w:rsidR="00874D80">
              <w:rPr>
                <w:noProof/>
                <w:webHidden/>
              </w:rPr>
              <w:t>24</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8" w:history="1">
            <w:r w:rsidR="00B2585D" w:rsidRPr="00F46DC6">
              <w:rPr>
                <w:rStyle w:val="a5"/>
                <w:rFonts w:hint="eastAsia"/>
                <w:noProof/>
              </w:rPr>
              <w:t>第七部分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基金合同的生效</w:t>
            </w:r>
            <w:r w:rsidR="00B2585D">
              <w:rPr>
                <w:noProof/>
                <w:webHidden/>
              </w:rPr>
              <w:tab/>
            </w:r>
            <w:r>
              <w:rPr>
                <w:noProof/>
                <w:webHidden/>
              </w:rPr>
              <w:fldChar w:fldCharType="begin"/>
            </w:r>
            <w:r w:rsidR="00B2585D">
              <w:rPr>
                <w:noProof/>
                <w:webHidden/>
              </w:rPr>
              <w:instrText xml:space="preserve"> PAGEREF _Toc446504118 \h </w:instrText>
            </w:r>
            <w:r>
              <w:rPr>
                <w:noProof/>
                <w:webHidden/>
              </w:rPr>
            </w:r>
            <w:r>
              <w:rPr>
                <w:noProof/>
                <w:webHidden/>
              </w:rPr>
              <w:fldChar w:fldCharType="separate"/>
            </w:r>
            <w:r w:rsidR="00874D80">
              <w:rPr>
                <w:noProof/>
                <w:webHidden/>
              </w:rPr>
              <w:t>27</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19" w:history="1">
            <w:r w:rsidR="00B2585D" w:rsidRPr="00F46DC6">
              <w:rPr>
                <w:rStyle w:val="a5"/>
                <w:rFonts w:hint="eastAsia"/>
                <w:noProof/>
              </w:rPr>
              <w:t>第八部分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基金份额的申购和赎回</w:t>
            </w:r>
            <w:r w:rsidR="00B2585D">
              <w:rPr>
                <w:noProof/>
                <w:webHidden/>
              </w:rPr>
              <w:tab/>
            </w:r>
            <w:r>
              <w:rPr>
                <w:noProof/>
                <w:webHidden/>
              </w:rPr>
              <w:fldChar w:fldCharType="begin"/>
            </w:r>
            <w:r w:rsidR="00B2585D">
              <w:rPr>
                <w:noProof/>
                <w:webHidden/>
              </w:rPr>
              <w:instrText xml:space="preserve"> PAGEREF _Toc446504119 \h </w:instrText>
            </w:r>
            <w:r>
              <w:rPr>
                <w:noProof/>
                <w:webHidden/>
              </w:rPr>
            </w:r>
            <w:r>
              <w:rPr>
                <w:noProof/>
                <w:webHidden/>
              </w:rPr>
              <w:fldChar w:fldCharType="separate"/>
            </w:r>
            <w:r w:rsidR="00874D80">
              <w:rPr>
                <w:noProof/>
                <w:webHidden/>
              </w:rPr>
              <w:t>28</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20" w:history="1">
            <w:r w:rsidR="00B2585D" w:rsidRPr="00F46DC6">
              <w:rPr>
                <w:rStyle w:val="a5"/>
                <w:rFonts w:hint="eastAsia"/>
                <w:noProof/>
              </w:rPr>
              <w:t>第九部分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基金的投资</w:t>
            </w:r>
            <w:r w:rsidR="00B2585D">
              <w:rPr>
                <w:noProof/>
                <w:webHidden/>
              </w:rPr>
              <w:tab/>
            </w:r>
            <w:r>
              <w:rPr>
                <w:noProof/>
                <w:webHidden/>
              </w:rPr>
              <w:fldChar w:fldCharType="begin"/>
            </w:r>
            <w:r w:rsidR="00B2585D">
              <w:rPr>
                <w:noProof/>
                <w:webHidden/>
              </w:rPr>
              <w:instrText xml:space="preserve"> PAGEREF _Toc446504120 \h </w:instrText>
            </w:r>
            <w:r>
              <w:rPr>
                <w:noProof/>
                <w:webHidden/>
              </w:rPr>
            </w:r>
            <w:r>
              <w:rPr>
                <w:noProof/>
                <w:webHidden/>
              </w:rPr>
              <w:fldChar w:fldCharType="separate"/>
            </w:r>
            <w:r w:rsidR="00874D80">
              <w:rPr>
                <w:noProof/>
                <w:webHidden/>
              </w:rPr>
              <w:t>37</w:t>
            </w:r>
            <w:r>
              <w:rPr>
                <w:noProof/>
                <w:webHidden/>
              </w:rPr>
              <w:fldChar w:fldCharType="end"/>
            </w:r>
          </w:hyperlink>
        </w:p>
        <w:p w:rsidR="00B2585D" w:rsidRDefault="00583754">
          <w:pPr>
            <w:pStyle w:val="22"/>
            <w:tabs>
              <w:tab w:val="left" w:pos="1470"/>
            </w:tabs>
            <w:rPr>
              <w:rFonts w:asciiTheme="minorHAnsi" w:eastAsiaTheme="minorEastAsia" w:hAnsiTheme="minorHAnsi" w:cstheme="minorBidi"/>
              <w:noProof/>
              <w:szCs w:val="22"/>
            </w:rPr>
          </w:pPr>
          <w:hyperlink w:anchor="_Toc446504121" w:history="1">
            <w:r w:rsidR="00B2585D" w:rsidRPr="00F46DC6">
              <w:rPr>
                <w:rStyle w:val="a5"/>
                <w:rFonts w:hint="eastAsia"/>
                <w:noProof/>
              </w:rPr>
              <w:t>第十部分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基金的财产</w:t>
            </w:r>
            <w:r w:rsidR="00B2585D">
              <w:rPr>
                <w:noProof/>
                <w:webHidden/>
              </w:rPr>
              <w:tab/>
            </w:r>
            <w:r>
              <w:rPr>
                <w:noProof/>
                <w:webHidden/>
              </w:rPr>
              <w:fldChar w:fldCharType="begin"/>
            </w:r>
            <w:r w:rsidR="00B2585D">
              <w:rPr>
                <w:noProof/>
                <w:webHidden/>
              </w:rPr>
              <w:instrText xml:space="preserve"> PAGEREF _Toc446504121 \h </w:instrText>
            </w:r>
            <w:r>
              <w:rPr>
                <w:noProof/>
                <w:webHidden/>
              </w:rPr>
            </w:r>
            <w:r>
              <w:rPr>
                <w:noProof/>
                <w:webHidden/>
              </w:rPr>
              <w:fldChar w:fldCharType="separate"/>
            </w:r>
            <w:r w:rsidR="00874D80">
              <w:rPr>
                <w:noProof/>
                <w:webHidden/>
              </w:rPr>
              <w:t>43</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2" w:history="1">
            <w:r w:rsidR="00B2585D" w:rsidRPr="00F46DC6">
              <w:rPr>
                <w:rStyle w:val="a5"/>
                <w:rFonts w:hint="eastAsia"/>
                <w:noProof/>
              </w:rPr>
              <w:t>第十一部分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基金资产估值</w:t>
            </w:r>
            <w:r w:rsidR="00B2585D">
              <w:rPr>
                <w:noProof/>
                <w:webHidden/>
              </w:rPr>
              <w:tab/>
            </w:r>
            <w:r>
              <w:rPr>
                <w:noProof/>
                <w:webHidden/>
              </w:rPr>
              <w:fldChar w:fldCharType="begin"/>
            </w:r>
            <w:r w:rsidR="00B2585D">
              <w:rPr>
                <w:noProof/>
                <w:webHidden/>
              </w:rPr>
              <w:instrText xml:space="preserve"> PAGEREF _Toc446504122 \h </w:instrText>
            </w:r>
            <w:r>
              <w:rPr>
                <w:noProof/>
                <w:webHidden/>
              </w:rPr>
            </w:r>
            <w:r>
              <w:rPr>
                <w:noProof/>
                <w:webHidden/>
              </w:rPr>
              <w:fldChar w:fldCharType="separate"/>
            </w:r>
            <w:r w:rsidR="00874D80">
              <w:rPr>
                <w:noProof/>
                <w:webHidden/>
              </w:rPr>
              <w:t>44</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3" w:history="1">
            <w:r w:rsidR="00B2585D" w:rsidRPr="00F46DC6">
              <w:rPr>
                <w:rStyle w:val="a5"/>
                <w:rFonts w:hint="eastAsia"/>
                <w:noProof/>
              </w:rPr>
              <w:t>第十二部分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基金的收益与分配</w:t>
            </w:r>
            <w:r w:rsidR="00B2585D">
              <w:rPr>
                <w:noProof/>
                <w:webHidden/>
              </w:rPr>
              <w:tab/>
            </w:r>
            <w:r>
              <w:rPr>
                <w:noProof/>
                <w:webHidden/>
              </w:rPr>
              <w:fldChar w:fldCharType="begin"/>
            </w:r>
            <w:r w:rsidR="00B2585D">
              <w:rPr>
                <w:noProof/>
                <w:webHidden/>
              </w:rPr>
              <w:instrText xml:space="preserve"> PAGEREF _Toc446504123 \h </w:instrText>
            </w:r>
            <w:r>
              <w:rPr>
                <w:noProof/>
                <w:webHidden/>
              </w:rPr>
            </w:r>
            <w:r>
              <w:rPr>
                <w:noProof/>
                <w:webHidden/>
              </w:rPr>
              <w:fldChar w:fldCharType="separate"/>
            </w:r>
            <w:r w:rsidR="00874D80">
              <w:rPr>
                <w:noProof/>
                <w:webHidden/>
              </w:rPr>
              <w:t>49</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4" w:history="1">
            <w:r w:rsidR="00B2585D" w:rsidRPr="00F46DC6">
              <w:rPr>
                <w:rStyle w:val="a5"/>
                <w:rFonts w:hint="eastAsia"/>
                <w:noProof/>
              </w:rPr>
              <w:t>第十三部分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基金的费用与税收</w:t>
            </w:r>
            <w:r w:rsidR="00B2585D">
              <w:rPr>
                <w:noProof/>
                <w:webHidden/>
              </w:rPr>
              <w:tab/>
            </w:r>
            <w:r>
              <w:rPr>
                <w:noProof/>
                <w:webHidden/>
              </w:rPr>
              <w:fldChar w:fldCharType="begin"/>
            </w:r>
            <w:r w:rsidR="00B2585D">
              <w:rPr>
                <w:noProof/>
                <w:webHidden/>
              </w:rPr>
              <w:instrText xml:space="preserve"> PAGEREF _Toc446504124 \h </w:instrText>
            </w:r>
            <w:r>
              <w:rPr>
                <w:noProof/>
                <w:webHidden/>
              </w:rPr>
            </w:r>
            <w:r>
              <w:rPr>
                <w:noProof/>
                <w:webHidden/>
              </w:rPr>
              <w:fldChar w:fldCharType="separate"/>
            </w:r>
            <w:r w:rsidR="00874D80">
              <w:rPr>
                <w:noProof/>
                <w:webHidden/>
              </w:rPr>
              <w:t>51</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5" w:history="1">
            <w:r w:rsidR="00B2585D" w:rsidRPr="00F46DC6">
              <w:rPr>
                <w:rStyle w:val="a5"/>
                <w:rFonts w:hint="eastAsia"/>
                <w:noProof/>
              </w:rPr>
              <w:t>第十四部分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基金的会计与审计</w:t>
            </w:r>
            <w:r w:rsidR="00B2585D">
              <w:rPr>
                <w:noProof/>
                <w:webHidden/>
              </w:rPr>
              <w:tab/>
            </w:r>
            <w:r>
              <w:rPr>
                <w:noProof/>
                <w:webHidden/>
              </w:rPr>
              <w:fldChar w:fldCharType="begin"/>
            </w:r>
            <w:r w:rsidR="00B2585D">
              <w:rPr>
                <w:noProof/>
                <w:webHidden/>
              </w:rPr>
              <w:instrText xml:space="preserve"> PAGEREF _Toc446504125 \h </w:instrText>
            </w:r>
            <w:r>
              <w:rPr>
                <w:noProof/>
                <w:webHidden/>
              </w:rPr>
            </w:r>
            <w:r>
              <w:rPr>
                <w:noProof/>
                <w:webHidden/>
              </w:rPr>
              <w:fldChar w:fldCharType="separate"/>
            </w:r>
            <w:r w:rsidR="00874D80">
              <w:rPr>
                <w:noProof/>
                <w:webHidden/>
              </w:rPr>
              <w:t>54</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6" w:history="1">
            <w:r w:rsidR="00B2585D" w:rsidRPr="00F46DC6">
              <w:rPr>
                <w:rStyle w:val="a5"/>
                <w:rFonts w:hint="eastAsia"/>
                <w:noProof/>
              </w:rPr>
              <w:t>第十五部分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基金的信息披露</w:t>
            </w:r>
            <w:r w:rsidR="00B2585D">
              <w:rPr>
                <w:noProof/>
                <w:webHidden/>
              </w:rPr>
              <w:tab/>
            </w:r>
            <w:r>
              <w:rPr>
                <w:noProof/>
                <w:webHidden/>
              </w:rPr>
              <w:fldChar w:fldCharType="begin"/>
            </w:r>
            <w:r w:rsidR="00B2585D">
              <w:rPr>
                <w:noProof/>
                <w:webHidden/>
              </w:rPr>
              <w:instrText xml:space="preserve"> PAGEREF _Toc446504126 \h </w:instrText>
            </w:r>
            <w:r>
              <w:rPr>
                <w:noProof/>
                <w:webHidden/>
              </w:rPr>
            </w:r>
            <w:r>
              <w:rPr>
                <w:noProof/>
                <w:webHidden/>
              </w:rPr>
              <w:fldChar w:fldCharType="separate"/>
            </w:r>
            <w:r w:rsidR="00874D80">
              <w:rPr>
                <w:noProof/>
                <w:webHidden/>
              </w:rPr>
              <w:t>55</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7" w:history="1">
            <w:r w:rsidR="00B2585D" w:rsidRPr="00F46DC6">
              <w:rPr>
                <w:rStyle w:val="a5"/>
                <w:rFonts w:hint="eastAsia"/>
                <w:noProof/>
              </w:rPr>
              <w:t>第十六部分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风险揭示</w:t>
            </w:r>
            <w:r w:rsidR="00B2585D">
              <w:rPr>
                <w:noProof/>
                <w:webHidden/>
              </w:rPr>
              <w:tab/>
            </w:r>
            <w:r>
              <w:rPr>
                <w:noProof/>
                <w:webHidden/>
              </w:rPr>
              <w:fldChar w:fldCharType="begin"/>
            </w:r>
            <w:r w:rsidR="00B2585D">
              <w:rPr>
                <w:noProof/>
                <w:webHidden/>
              </w:rPr>
              <w:instrText xml:space="preserve"> PAGEREF _Toc446504127 \h </w:instrText>
            </w:r>
            <w:r>
              <w:rPr>
                <w:noProof/>
                <w:webHidden/>
              </w:rPr>
            </w:r>
            <w:r>
              <w:rPr>
                <w:noProof/>
                <w:webHidden/>
              </w:rPr>
              <w:fldChar w:fldCharType="separate"/>
            </w:r>
            <w:r w:rsidR="00874D80">
              <w:rPr>
                <w:noProof/>
                <w:webHidden/>
              </w:rPr>
              <w:t>60</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8" w:history="1">
            <w:r w:rsidR="00B2585D" w:rsidRPr="00F46DC6">
              <w:rPr>
                <w:rStyle w:val="a5"/>
                <w:rFonts w:hint="eastAsia"/>
                <w:noProof/>
              </w:rPr>
              <w:t>第十七部分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基金合同的变更、终止和基金财产的清算</w:t>
            </w:r>
            <w:r w:rsidR="00B2585D">
              <w:rPr>
                <w:noProof/>
                <w:webHidden/>
              </w:rPr>
              <w:tab/>
            </w:r>
            <w:r>
              <w:rPr>
                <w:noProof/>
                <w:webHidden/>
              </w:rPr>
              <w:fldChar w:fldCharType="begin"/>
            </w:r>
            <w:r w:rsidR="00B2585D">
              <w:rPr>
                <w:noProof/>
                <w:webHidden/>
              </w:rPr>
              <w:instrText xml:space="preserve"> PAGEREF _Toc446504128 \h </w:instrText>
            </w:r>
            <w:r>
              <w:rPr>
                <w:noProof/>
                <w:webHidden/>
              </w:rPr>
            </w:r>
            <w:r>
              <w:rPr>
                <w:noProof/>
                <w:webHidden/>
              </w:rPr>
              <w:fldChar w:fldCharType="separate"/>
            </w:r>
            <w:r w:rsidR="00874D80">
              <w:rPr>
                <w:noProof/>
                <w:webHidden/>
              </w:rPr>
              <w:t>65</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29" w:history="1">
            <w:r w:rsidR="00B2585D" w:rsidRPr="00F46DC6">
              <w:rPr>
                <w:rStyle w:val="a5"/>
                <w:rFonts w:hint="eastAsia"/>
                <w:noProof/>
              </w:rPr>
              <w:t>第十八部分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基金合同的内容摘要</w:t>
            </w:r>
            <w:r w:rsidR="00B2585D">
              <w:rPr>
                <w:noProof/>
                <w:webHidden/>
              </w:rPr>
              <w:tab/>
            </w:r>
            <w:r>
              <w:rPr>
                <w:noProof/>
                <w:webHidden/>
              </w:rPr>
              <w:fldChar w:fldCharType="begin"/>
            </w:r>
            <w:r w:rsidR="00B2585D">
              <w:rPr>
                <w:noProof/>
                <w:webHidden/>
              </w:rPr>
              <w:instrText xml:space="preserve"> PAGEREF _Toc446504129 \h </w:instrText>
            </w:r>
            <w:r>
              <w:rPr>
                <w:noProof/>
                <w:webHidden/>
              </w:rPr>
            </w:r>
            <w:r>
              <w:rPr>
                <w:noProof/>
                <w:webHidden/>
              </w:rPr>
              <w:fldChar w:fldCharType="separate"/>
            </w:r>
            <w:r w:rsidR="00874D80">
              <w:rPr>
                <w:noProof/>
                <w:webHidden/>
              </w:rPr>
              <w:t>67</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30" w:history="1">
            <w:r w:rsidR="00B2585D" w:rsidRPr="00F46DC6">
              <w:rPr>
                <w:rStyle w:val="a5"/>
                <w:rFonts w:hint="eastAsia"/>
                <w:noProof/>
              </w:rPr>
              <w:t>第十九部分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基金托管协议的内容摘要</w:t>
            </w:r>
            <w:r w:rsidR="00B2585D">
              <w:rPr>
                <w:noProof/>
                <w:webHidden/>
              </w:rPr>
              <w:tab/>
            </w:r>
            <w:r>
              <w:rPr>
                <w:noProof/>
                <w:webHidden/>
              </w:rPr>
              <w:fldChar w:fldCharType="begin"/>
            </w:r>
            <w:r w:rsidR="00B2585D">
              <w:rPr>
                <w:noProof/>
                <w:webHidden/>
              </w:rPr>
              <w:instrText xml:space="preserve"> PAGEREF _Toc446504130 \h </w:instrText>
            </w:r>
            <w:r>
              <w:rPr>
                <w:noProof/>
                <w:webHidden/>
              </w:rPr>
            </w:r>
            <w:r>
              <w:rPr>
                <w:noProof/>
                <w:webHidden/>
              </w:rPr>
              <w:fldChar w:fldCharType="separate"/>
            </w:r>
            <w:r w:rsidR="00874D80">
              <w:rPr>
                <w:noProof/>
                <w:webHidden/>
              </w:rPr>
              <w:t>86</w:t>
            </w:r>
            <w:r>
              <w:rPr>
                <w:noProof/>
                <w:webHidden/>
              </w:rPr>
              <w:fldChar w:fldCharType="end"/>
            </w:r>
          </w:hyperlink>
        </w:p>
        <w:p w:rsidR="00B2585D" w:rsidRDefault="00583754">
          <w:pPr>
            <w:pStyle w:val="22"/>
            <w:tabs>
              <w:tab w:val="left" w:pos="1680"/>
            </w:tabs>
            <w:rPr>
              <w:rFonts w:asciiTheme="minorHAnsi" w:eastAsiaTheme="minorEastAsia" w:hAnsiTheme="minorHAnsi" w:cstheme="minorBidi"/>
              <w:noProof/>
              <w:szCs w:val="22"/>
            </w:rPr>
          </w:pPr>
          <w:hyperlink w:anchor="_Toc446504131" w:history="1">
            <w:r w:rsidR="00B2585D" w:rsidRPr="00F46DC6">
              <w:rPr>
                <w:rStyle w:val="a5"/>
                <w:rFonts w:hint="eastAsia"/>
                <w:noProof/>
              </w:rPr>
              <w:t>第二十部分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基金份额持有人服务</w:t>
            </w:r>
            <w:r w:rsidR="00B2585D">
              <w:rPr>
                <w:noProof/>
                <w:webHidden/>
              </w:rPr>
              <w:tab/>
            </w:r>
            <w:r>
              <w:rPr>
                <w:noProof/>
                <w:webHidden/>
              </w:rPr>
              <w:fldChar w:fldCharType="begin"/>
            </w:r>
            <w:r w:rsidR="00B2585D">
              <w:rPr>
                <w:noProof/>
                <w:webHidden/>
              </w:rPr>
              <w:instrText xml:space="preserve"> PAGEREF _Toc446504131 \h </w:instrText>
            </w:r>
            <w:r>
              <w:rPr>
                <w:noProof/>
                <w:webHidden/>
              </w:rPr>
            </w:r>
            <w:r>
              <w:rPr>
                <w:noProof/>
                <w:webHidden/>
              </w:rPr>
              <w:fldChar w:fldCharType="separate"/>
            </w:r>
            <w:r w:rsidR="00874D80">
              <w:rPr>
                <w:noProof/>
                <w:webHidden/>
              </w:rPr>
              <w:t>104</w:t>
            </w:r>
            <w:r>
              <w:rPr>
                <w:noProof/>
                <w:webHidden/>
              </w:rPr>
              <w:fldChar w:fldCharType="end"/>
            </w:r>
          </w:hyperlink>
        </w:p>
        <w:p w:rsidR="00B2585D" w:rsidRDefault="00583754">
          <w:pPr>
            <w:pStyle w:val="22"/>
            <w:tabs>
              <w:tab w:val="left" w:pos="1733"/>
            </w:tabs>
            <w:rPr>
              <w:rFonts w:asciiTheme="minorHAnsi" w:eastAsiaTheme="minorEastAsia" w:hAnsiTheme="minorHAnsi" w:cstheme="minorBidi"/>
              <w:noProof/>
              <w:szCs w:val="22"/>
            </w:rPr>
          </w:pPr>
          <w:hyperlink w:anchor="_Toc446504132" w:history="1">
            <w:r w:rsidR="00B2585D" w:rsidRPr="00F46DC6">
              <w:rPr>
                <w:rStyle w:val="a5"/>
                <w:rFonts w:hint="eastAsia"/>
                <w:noProof/>
              </w:rPr>
              <w:t>第二十一部分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其它应披露事项</w:t>
            </w:r>
            <w:r w:rsidR="00B2585D">
              <w:rPr>
                <w:noProof/>
                <w:webHidden/>
              </w:rPr>
              <w:tab/>
            </w:r>
            <w:r>
              <w:rPr>
                <w:noProof/>
                <w:webHidden/>
              </w:rPr>
              <w:fldChar w:fldCharType="begin"/>
            </w:r>
            <w:r w:rsidR="00B2585D">
              <w:rPr>
                <w:noProof/>
                <w:webHidden/>
              </w:rPr>
              <w:instrText xml:space="preserve"> PAGEREF _Toc446504132 \h </w:instrText>
            </w:r>
            <w:r>
              <w:rPr>
                <w:noProof/>
                <w:webHidden/>
              </w:rPr>
            </w:r>
            <w:r>
              <w:rPr>
                <w:noProof/>
                <w:webHidden/>
              </w:rPr>
              <w:fldChar w:fldCharType="separate"/>
            </w:r>
            <w:r w:rsidR="00874D80">
              <w:rPr>
                <w:noProof/>
                <w:webHidden/>
              </w:rPr>
              <w:t>108</w:t>
            </w:r>
            <w:r>
              <w:rPr>
                <w:noProof/>
                <w:webHidden/>
              </w:rPr>
              <w:fldChar w:fldCharType="end"/>
            </w:r>
          </w:hyperlink>
        </w:p>
        <w:p w:rsidR="00B2585D" w:rsidRDefault="00583754">
          <w:pPr>
            <w:pStyle w:val="22"/>
            <w:tabs>
              <w:tab w:val="left" w:pos="1733"/>
            </w:tabs>
            <w:rPr>
              <w:rFonts w:asciiTheme="minorHAnsi" w:eastAsiaTheme="minorEastAsia" w:hAnsiTheme="minorHAnsi" w:cstheme="minorBidi"/>
              <w:noProof/>
              <w:szCs w:val="22"/>
            </w:rPr>
          </w:pPr>
          <w:hyperlink w:anchor="_Toc446504133" w:history="1">
            <w:r w:rsidR="00B2585D" w:rsidRPr="00F46DC6">
              <w:rPr>
                <w:rStyle w:val="a5"/>
                <w:rFonts w:hint="eastAsia"/>
                <w:noProof/>
              </w:rPr>
              <w:t>第二十二部分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招募说明书存放及其查阅方式</w:t>
            </w:r>
            <w:r w:rsidR="00B2585D">
              <w:rPr>
                <w:noProof/>
                <w:webHidden/>
              </w:rPr>
              <w:tab/>
            </w:r>
            <w:r>
              <w:rPr>
                <w:noProof/>
                <w:webHidden/>
              </w:rPr>
              <w:fldChar w:fldCharType="begin"/>
            </w:r>
            <w:r w:rsidR="00B2585D">
              <w:rPr>
                <w:noProof/>
                <w:webHidden/>
              </w:rPr>
              <w:instrText xml:space="preserve"> PAGEREF _Toc446504133 \h </w:instrText>
            </w:r>
            <w:r>
              <w:rPr>
                <w:noProof/>
                <w:webHidden/>
              </w:rPr>
            </w:r>
            <w:r>
              <w:rPr>
                <w:noProof/>
                <w:webHidden/>
              </w:rPr>
              <w:fldChar w:fldCharType="separate"/>
            </w:r>
            <w:r w:rsidR="00874D80">
              <w:rPr>
                <w:noProof/>
                <w:webHidden/>
              </w:rPr>
              <w:t>109</w:t>
            </w:r>
            <w:r>
              <w:rPr>
                <w:noProof/>
                <w:webHidden/>
              </w:rPr>
              <w:fldChar w:fldCharType="end"/>
            </w:r>
          </w:hyperlink>
        </w:p>
        <w:p w:rsidR="00B2585D" w:rsidRDefault="00583754">
          <w:pPr>
            <w:pStyle w:val="22"/>
            <w:tabs>
              <w:tab w:val="left" w:pos="1733"/>
            </w:tabs>
            <w:rPr>
              <w:rFonts w:asciiTheme="minorHAnsi" w:eastAsiaTheme="minorEastAsia" w:hAnsiTheme="minorHAnsi" w:cstheme="minorBidi"/>
              <w:noProof/>
              <w:szCs w:val="22"/>
            </w:rPr>
          </w:pPr>
          <w:hyperlink w:anchor="_Toc446504134" w:history="1">
            <w:r w:rsidR="00B2585D" w:rsidRPr="00F46DC6">
              <w:rPr>
                <w:rStyle w:val="a5"/>
                <w:rFonts w:hint="eastAsia"/>
                <w:noProof/>
              </w:rPr>
              <w:t>第二十三部分</w:t>
            </w:r>
            <w:r w:rsidR="00B2585D" w:rsidRPr="00F46DC6">
              <w:rPr>
                <w:rStyle w:val="a5"/>
                <w:rFonts w:hint="eastAsia"/>
                <w:noProof/>
              </w:rPr>
              <w:t>.</w:t>
            </w:r>
            <w:r w:rsidR="00B2585D">
              <w:rPr>
                <w:rFonts w:asciiTheme="minorHAnsi" w:eastAsiaTheme="minorEastAsia" w:hAnsiTheme="minorHAnsi" w:cstheme="minorBidi"/>
                <w:noProof/>
                <w:szCs w:val="22"/>
              </w:rPr>
              <w:tab/>
            </w:r>
            <w:r w:rsidR="00B2585D" w:rsidRPr="00F46DC6">
              <w:rPr>
                <w:rStyle w:val="a5"/>
                <w:rFonts w:hint="eastAsia"/>
                <w:noProof/>
              </w:rPr>
              <w:t>备查文件</w:t>
            </w:r>
            <w:r w:rsidR="00B2585D">
              <w:rPr>
                <w:noProof/>
                <w:webHidden/>
              </w:rPr>
              <w:tab/>
            </w:r>
            <w:r>
              <w:rPr>
                <w:noProof/>
                <w:webHidden/>
              </w:rPr>
              <w:fldChar w:fldCharType="begin"/>
            </w:r>
            <w:r w:rsidR="00B2585D">
              <w:rPr>
                <w:noProof/>
                <w:webHidden/>
              </w:rPr>
              <w:instrText xml:space="preserve"> PAGEREF _Toc446504134 \h </w:instrText>
            </w:r>
            <w:r>
              <w:rPr>
                <w:noProof/>
                <w:webHidden/>
              </w:rPr>
            </w:r>
            <w:r>
              <w:rPr>
                <w:noProof/>
                <w:webHidden/>
              </w:rPr>
              <w:fldChar w:fldCharType="separate"/>
            </w:r>
            <w:r w:rsidR="00874D80">
              <w:rPr>
                <w:noProof/>
                <w:webHidden/>
              </w:rPr>
              <w:t>110</w:t>
            </w:r>
            <w:r>
              <w:rPr>
                <w:noProof/>
                <w:webHidden/>
              </w:rPr>
              <w:fldChar w:fldCharType="end"/>
            </w:r>
          </w:hyperlink>
        </w:p>
        <w:p w:rsidR="00B2585D" w:rsidRDefault="00583754">
          <w:r>
            <w:fldChar w:fldCharType="end"/>
          </w:r>
        </w:p>
      </w:sdtContent>
    </w:sdt>
    <w:p w:rsidR="00B2585D" w:rsidRDefault="00B2585D" w:rsidP="00D7138C">
      <w:pPr>
        <w:snapToGrid w:val="0"/>
        <w:spacing w:line="360" w:lineRule="auto"/>
        <w:jc w:val="center"/>
        <w:rPr>
          <w:rFonts w:ascii="宋体" w:hAnsi="宋体"/>
          <w:b/>
          <w:bCs/>
          <w:color w:val="000000"/>
          <w:szCs w:val="21"/>
        </w:rPr>
      </w:pPr>
    </w:p>
    <w:p w:rsidR="00B2585D" w:rsidRDefault="00B2585D" w:rsidP="00D7138C">
      <w:pPr>
        <w:snapToGrid w:val="0"/>
        <w:spacing w:line="360" w:lineRule="auto"/>
        <w:jc w:val="center"/>
        <w:rPr>
          <w:rFonts w:ascii="宋体" w:hAnsi="宋体"/>
          <w:b/>
          <w:bCs/>
          <w:color w:val="000000"/>
          <w:szCs w:val="21"/>
        </w:rPr>
      </w:pPr>
    </w:p>
    <w:p w:rsidR="00B2585D" w:rsidRDefault="00B2585D" w:rsidP="00D7138C">
      <w:pPr>
        <w:snapToGrid w:val="0"/>
        <w:spacing w:line="360" w:lineRule="auto"/>
        <w:jc w:val="center"/>
        <w:rPr>
          <w:rFonts w:ascii="宋体" w:hAnsi="宋体"/>
          <w:b/>
          <w:bCs/>
          <w:color w:val="000000"/>
          <w:szCs w:val="21"/>
        </w:rPr>
      </w:pPr>
    </w:p>
    <w:p w:rsidR="00B2585D" w:rsidRDefault="00B2585D" w:rsidP="00D7138C">
      <w:pPr>
        <w:snapToGrid w:val="0"/>
        <w:spacing w:line="360" w:lineRule="auto"/>
        <w:jc w:val="center"/>
        <w:rPr>
          <w:rFonts w:ascii="宋体" w:hAnsi="宋体"/>
          <w:b/>
          <w:bCs/>
          <w:color w:val="000000"/>
          <w:szCs w:val="21"/>
        </w:rPr>
      </w:pPr>
    </w:p>
    <w:p w:rsidR="00B2585D" w:rsidRDefault="00B2585D" w:rsidP="00D7138C">
      <w:pPr>
        <w:snapToGrid w:val="0"/>
        <w:spacing w:line="360" w:lineRule="auto"/>
        <w:jc w:val="center"/>
        <w:rPr>
          <w:rFonts w:ascii="宋体" w:hAnsi="宋体"/>
          <w:b/>
          <w:bCs/>
          <w:color w:val="000000"/>
          <w:szCs w:val="21"/>
        </w:rPr>
      </w:pPr>
    </w:p>
    <w:p w:rsidR="00D7138C" w:rsidRPr="008418C7" w:rsidRDefault="00D7138C" w:rsidP="00D7138C">
      <w:pPr>
        <w:snapToGrid w:val="0"/>
        <w:spacing w:line="360" w:lineRule="auto"/>
        <w:jc w:val="center"/>
        <w:rPr>
          <w:rFonts w:ascii="宋体" w:hAnsi="宋体"/>
          <w:b/>
          <w:bCs/>
          <w:color w:val="000000"/>
          <w:szCs w:val="21"/>
        </w:rPr>
      </w:pPr>
      <w:r w:rsidRPr="008418C7">
        <w:rPr>
          <w:rFonts w:ascii="宋体" w:hAnsi="宋体" w:hint="eastAsia"/>
          <w:b/>
          <w:bCs/>
          <w:color w:val="000000"/>
          <w:szCs w:val="21"/>
        </w:rPr>
        <w:t>重要提示</w:t>
      </w:r>
    </w:p>
    <w:p w:rsidR="00D7138C" w:rsidRPr="008418C7" w:rsidRDefault="00D7138C" w:rsidP="00D7138C">
      <w:pPr>
        <w:snapToGrid w:val="0"/>
        <w:spacing w:line="360" w:lineRule="auto"/>
        <w:jc w:val="center"/>
        <w:rPr>
          <w:rFonts w:ascii="宋体" w:hAnsi="宋体"/>
          <w:b/>
          <w:bCs/>
          <w:color w:val="000000"/>
          <w:szCs w:val="21"/>
        </w:rPr>
      </w:pPr>
    </w:p>
    <w:p w:rsidR="00D7138C" w:rsidRPr="008418C7" w:rsidRDefault="00D7138C" w:rsidP="00D7138C">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本基金经中国证监会20</w:t>
      </w:r>
      <w:r w:rsidR="004F4303">
        <w:rPr>
          <w:rFonts w:ascii="宋体" w:hAnsi="宋体" w:hint="eastAsia"/>
          <w:szCs w:val="21"/>
        </w:rPr>
        <w:t>15</w:t>
      </w:r>
      <w:r w:rsidRPr="008418C7">
        <w:rPr>
          <w:rFonts w:ascii="宋体" w:hAnsi="宋体" w:hint="eastAsia"/>
          <w:szCs w:val="21"/>
        </w:rPr>
        <w:t>年</w:t>
      </w:r>
      <w:r w:rsidR="004F4303">
        <w:rPr>
          <w:rFonts w:ascii="宋体" w:hAnsi="宋体" w:hint="eastAsia"/>
          <w:szCs w:val="21"/>
        </w:rPr>
        <w:t>11</w:t>
      </w:r>
      <w:r>
        <w:rPr>
          <w:rFonts w:ascii="宋体" w:hAnsi="宋体" w:hint="eastAsia"/>
          <w:szCs w:val="21"/>
        </w:rPr>
        <w:t>月</w:t>
      </w:r>
      <w:r w:rsidR="004F4303">
        <w:rPr>
          <w:rFonts w:ascii="宋体" w:hAnsi="宋体" w:hint="eastAsia"/>
          <w:szCs w:val="21"/>
        </w:rPr>
        <w:t>22</w:t>
      </w:r>
      <w:r w:rsidRPr="008418C7">
        <w:rPr>
          <w:rFonts w:ascii="宋体" w:hAnsi="宋体" w:hint="eastAsia"/>
          <w:szCs w:val="21"/>
        </w:rPr>
        <w:t>日证监许可[20</w:t>
      </w:r>
      <w:r w:rsidR="004F4303">
        <w:rPr>
          <w:rFonts w:ascii="宋体" w:hAnsi="宋体" w:hint="eastAsia"/>
          <w:szCs w:val="21"/>
        </w:rPr>
        <w:t>15</w:t>
      </w:r>
      <w:r w:rsidRPr="008418C7">
        <w:rPr>
          <w:rFonts w:ascii="宋体" w:hAnsi="宋体" w:hint="eastAsia"/>
          <w:szCs w:val="21"/>
        </w:rPr>
        <w:t>]</w:t>
      </w:r>
      <w:r w:rsidR="004F4303">
        <w:rPr>
          <w:rFonts w:ascii="宋体" w:hAnsi="宋体" w:hint="eastAsia"/>
          <w:szCs w:val="21"/>
        </w:rPr>
        <w:t>2695</w:t>
      </w:r>
      <w:r w:rsidRPr="008418C7">
        <w:rPr>
          <w:rFonts w:ascii="宋体" w:hAnsi="宋体" w:hint="eastAsia"/>
          <w:szCs w:val="21"/>
        </w:rPr>
        <w:t>号文注册募集。</w:t>
      </w:r>
    </w:p>
    <w:p w:rsidR="00D7138C" w:rsidRPr="008418C7" w:rsidRDefault="00D7138C" w:rsidP="00D7138C">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D7138C" w:rsidRDefault="00D7138C" w:rsidP="00D7138C">
      <w:pPr>
        <w:numPr>
          <w:ilvl w:val="12"/>
          <w:numId w:val="0"/>
        </w:numPr>
        <w:snapToGrid w:val="0"/>
        <w:spacing w:line="360" w:lineRule="auto"/>
        <w:ind w:firstLineChars="196" w:firstLine="412"/>
        <w:rPr>
          <w:rFonts w:hAnsi="宋体"/>
          <w:szCs w:val="21"/>
        </w:rPr>
      </w:pPr>
      <w:r w:rsidRPr="008418C7">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w:t>
      </w:r>
      <w:r w:rsidRPr="008418C7">
        <w:rPr>
          <w:rFonts w:ascii="宋体" w:hAnsi="宋体"/>
          <w:szCs w:val="21"/>
        </w:rPr>
        <w:t>是</w:t>
      </w:r>
      <w:r w:rsidRPr="008418C7">
        <w:rPr>
          <w:rFonts w:ascii="宋体" w:hAnsi="宋体" w:hint="eastAsia"/>
          <w:szCs w:val="21"/>
        </w:rPr>
        <w:t>根据相关法律法规由</w:t>
      </w:r>
      <w:r w:rsidRPr="008418C7">
        <w:rPr>
          <w:rFonts w:ascii="宋体" w:hAnsi="宋体"/>
          <w:szCs w:val="21"/>
        </w:rPr>
        <w:t>非上市中小企业采用非公开方式</w:t>
      </w:r>
      <w:r w:rsidRPr="008418C7">
        <w:rPr>
          <w:rFonts w:ascii="宋体" w:hAnsi="宋体" w:hint="eastAsia"/>
          <w:szCs w:val="21"/>
        </w:rPr>
        <w:t>发行</w:t>
      </w:r>
      <w:r w:rsidRPr="008418C7">
        <w:rPr>
          <w:rFonts w:ascii="宋体" w:hAnsi="宋体"/>
          <w:szCs w:val="21"/>
        </w:rPr>
        <w:t>的债券</w:t>
      </w:r>
      <w:r w:rsidRPr="008418C7">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D7138C" w:rsidRPr="00B102A9" w:rsidRDefault="00D7138C" w:rsidP="00D7138C">
      <w:pPr>
        <w:numPr>
          <w:ilvl w:val="12"/>
          <w:numId w:val="0"/>
        </w:numPr>
        <w:snapToGrid w:val="0"/>
        <w:spacing w:line="360" w:lineRule="auto"/>
        <w:ind w:firstLineChars="196" w:firstLine="412"/>
        <w:rPr>
          <w:rFonts w:ascii="宋体" w:hAnsi="宋体"/>
          <w:szCs w:val="21"/>
        </w:rPr>
      </w:pPr>
      <w:r w:rsidRPr="00B102A9">
        <w:rPr>
          <w:rFonts w:ascii="宋体" w:hAnsi="宋体" w:hint="eastAsia"/>
          <w:szCs w:val="21"/>
        </w:rPr>
        <w:t>本基金以市场中性策略为主要投资策略，通过同时构建多头和空头的方式实现策略，因此除面临一般混合型基金风险外还包括本基金所特有的风险。首先，本基金的市场中性策略是否能实现剥离多头股票系统性风险具有不确定性；其次，本基金的主要投资工具股指期货还可能引发的基差风险、杠杆风险、对手方风险、盯市结算风险等；此外，在本基金的封闭运作期间，基金份额持有人还面临不能赎回基金份额的风险。</w:t>
      </w:r>
    </w:p>
    <w:p w:rsidR="00D7138C" w:rsidRPr="008418C7" w:rsidRDefault="00D7138C" w:rsidP="00D7138C">
      <w:pPr>
        <w:snapToGrid w:val="0"/>
        <w:spacing w:line="360" w:lineRule="auto"/>
        <w:ind w:firstLineChars="200" w:firstLine="420"/>
        <w:rPr>
          <w:rFonts w:ascii="宋体" w:hAnsi="宋体"/>
          <w:szCs w:val="21"/>
        </w:rPr>
      </w:pPr>
      <w:r w:rsidRPr="008418C7">
        <w:rPr>
          <w:rFonts w:ascii="宋体" w:hAnsi="宋体" w:hint="eastAsia"/>
          <w:szCs w:val="21"/>
        </w:rPr>
        <w:t xml:space="preserve">本基金的特定风险详见招募说明书“风险揭示”章节等。投资有风险，投资人认购（或申购）基金时应认真阅读本基金的《招募说明书》及《基金合同》。 </w:t>
      </w:r>
    </w:p>
    <w:p w:rsidR="00D7138C" w:rsidRPr="008418C7" w:rsidRDefault="00D7138C" w:rsidP="00D7138C">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基金的过往业绩并不预示其未来表现。</w:t>
      </w:r>
    </w:p>
    <w:p w:rsidR="00D7138C" w:rsidRDefault="00D7138C" w:rsidP="00D7138C">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基金管理人依照恪尽职守、诚实信用、谨慎勤勉的原则管理和运用基金资产，但不保证基金一定盈利，也不保证最低收益。</w:t>
      </w:r>
    </w:p>
    <w:p w:rsidR="00D7138C" w:rsidRDefault="00D7138C" w:rsidP="00D7138C">
      <w:pPr>
        <w:snapToGrid w:val="0"/>
        <w:spacing w:line="360" w:lineRule="auto"/>
        <w:jc w:val="center"/>
        <w:rPr>
          <w:b/>
          <w:sz w:val="30"/>
        </w:rPr>
      </w:pPr>
      <w:r>
        <w:rPr>
          <w:rFonts w:ascii="宋体" w:hAnsi="宋体"/>
          <w:szCs w:val="21"/>
        </w:rPr>
        <w:br w:type="page"/>
      </w:r>
    </w:p>
    <w:p w:rsidR="00D7138C" w:rsidRPr="00E053DD" w:rsidRDefault="00D7138C" w:rsidP="007765B9">
      <w:pPr>
        <w:pStyle w:val="21"/>
      </w:pPr>
      <w:bookmarkStart w:id="2" w:name="_Toc388877484"/>
      <w:bookmarkStart w:id="3" w:name="_Toc446504112"/>
      <w:r w:rsidRPr="00E053DD">
        <w:rPr>
          <w:rFonts w:hint="eastAsia"/>
        </w:rPr>
        <w:t>绪言</w:t>
      </w:r>
      <w:bookmarkEnd w:id="2"/>
      <w:bookmarkEnd w:id="3"/>
    </w:p>
    <w:p w:rsidR="00D7138C" w:rsidRDefault="00D7138C" w:rsidP="00D7138C">
      <w:pPr>
        <w:adjustRightInd w:val="0"/>
        <w:snapToGrid w:val="0"/>
        <w:spacing w:line="360" w:lineRule="auto"/>
        <w:ind w:firstLineChars="200" w:firstLine="420"/>
        <w:rPr>
          <w:rFonts w:ascii="宋体" w:hAnsi="宋体"/>
          <w:color w:val="000000"/>
          <w:szCs w:val="23"/>
        </w:rPr>
      </w:pPr>
    </w:p>
    <w:p w:rsidR="00D7138C" w:rsidRDefault="00D7138C" w:rsidP="00D7138C">
      <w:pPr>
        <w:snapToGrid w:val="0"/>
        <w:spacing w:line="360" w:lineRule="auto"/>
        <w:ind w:firstLine="539"/>
        <w:rPr>
          <w:color w:val="000000"/>
        </w:rPr>
      </w:pPr>
      <w:r>
        <w:rPr>
          <w:rFonts w:hint="eastAsia"/>
          <w:color w:val="000000"/>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安享绝对收益策略</w:t>
      </w:r>
      <w:r w:rsidRPr="0097440E">
        <w:rPr>
          <w:rFonts w:hint="eastAsia"/>
          <w:color w:val="000000"/>
        </w:rPr>
        <w:t>定期开放混合型发起式证券投资基金</w:t>
      </w:r>
      <w:r>
        <w:rPr>
          <w:rFonts w:hint="eastAsia"/>
          <w:color w:val="000000"/>
        </w:rPr>
        <w:t>基金合同》编写。</w:t>
      </w:r>
    </w:p>
    <w:p w:rsidR="00D7138C" w:rsidRDefault="00D7138C" w:rsidP="00D7138C">
      <w:pPr>
        <w:snapToGrid w:val="0"/>
        <w:spacing w:line="360" w:lineRule="auto"/>
        <w:ind w:firstLineChars="200" w:firstLine="420"/>
        <w:rPr>
          <w:color w:val="000000"/>
          <w:szCs w:val="23"/>
        </w:rPr>
      </w:pPr>
      <w:r>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7138C" w:rsidRDefault="00D7138C" w:rsidP="00D7138C">
      <w:pPr>
        <w:snapToGrid w:val="0"/>
        <w:spacing w:line="360" w:lineRule="auto"/>
        <w:ind w:firstLineChars="200" w:firstLine="420"/>
        <w:rPr>
          <w:color w:val="000000"/>
          <w:szCs w:val="23"/>
        </w:rPr>
      </w:pPr>
      <w:r>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7138C" w:rsidRPr="00DE7BB7" w:rsidRDefault="00D7138C" w:rsidP="00D7138C">
      <w:pPr>
        <w:adjustRightInd w:val="0"/>
        <w:snapToGrid w:val="0"/>
        <w:spacing w:line="360" w:lineRule="auto"/>
        <w:ind w:firstLineChars="200" w:firstLine="420"/>
        <w:rPr>
          <w:rFonts w:ascii="宋体" w:hAnsi="宋体"/>
          <w:color w:val="000000"/>
          <w:szCs w:val="23"/>
        </w:rPr>
      </w:pPr>
    </w:p>
    <w:p w:rsidR="00D7138C" w:rsidRPr="008418C7" w:rsidRDefault="00D7138C" w:rsidP="00D7138C">
      <w:pPr>
        <w:snapToGrid w:val="0"/>
        <w:spacing w:line="360" w:lineRule="auto"/>
        <w:ind w:firstLineChars="200" w:firstLine="420"/>
        <w:rPr>
          <w:rFonts w:ascii="宋体" w:hAnsi="宋体"/>
          <w:color w:val="000000"/>
          <w:szCs w:val="21"/>
        </w:rPr>
      </w:pPr>
    </w:p>
    <w:p w:rsidR="00D7138C" w:rsidRPr="008418C7" w:rsidRDefault="00D7138C" w:rsidP="00D7138C">
      <w:pPr>
        <w:pStyle w:val="a8"/>
        <w:snapToGrid w:val="0"/>
        <w:spacing w:line="360" w:lineRule="auto"/>
        <w:ind w:firstLineChars="200"/>
        <w:rPr>
          <w:rFonts w:ascii="宋体" w:hAnsi="宋体"/>
          <w:color w:val="000000"/>
          <w:szCs w:val="21"/>
        </w:rPr>
      </w:pPr>
      <w:r w:rsidRPr="008418C7">
        <w:rPr>
          <w:rFonts w:ascii="宋体" w:hAnsi="宋体"/>
          <w:color w:val="000000"/>
        </w:rPr>
        <w:br w:type="page"/>
      </w:r>
    </w:p>
    <w:p w:rsidR="00D7138C" w:rsidRPr="001F5674" w:rsidRDefault="00D7138C" w:rsidP="00D7138C">
      <w:pPr>
        <w:pStyle w:val="21"/>
        <w:tabs>
          <w:tab w:val="clear" w:pos="1427"/>
          <w:tab w:val="num" w:pos="1002"/>
        </w:tabs>
        <w:ind w:left="1002"/>
      </w:pPr>
      <w:bookmarkStart w:id="4" w:name="_Toc388877485"/>
      <w:bookmarkStart w:id="5" w:name="_Toc446504113"/>
      <w:r w:rsidRPr="001F5674">
        <w:rPr>
          <w:rFonts w:hint="eastAsia"/>
        </w:rPr>
        <w:t>释义</w:t>
      </w:r>
      <w:bookmarkEnd w:id="4"/>
      <w:bookmarkEnd w:id="5"/>
    </w:p>
    <w:p w:rsidR="00D7138C" w:rsidRDefault="00D7138C" w:rsidP="00D7138C">
      <w:pPr>
        <w:snapToGrid w:val="0"/>
        <w:spacing w:line="360" w:lineRule="auto"/>
        <w:ind w:firstLineChars="200" w:firstLine="420"/>
        <w:rPr>
          <w:rFonts w:ascii="宋体" w:hAnsi="宋体"/>
          <w:bCs/>
          <w:szCs w:val="21"/>
        </w:rPr>
      </w:pPr>
      <w:r w:rsidRPr="008418C7">
        <w:rPr>
          <w:rFonts w:ascii="宋体" w:hAnsi="宋体" w:hint="eastAsia"/>
          <w:color w:val="000000"/>
        </w:rPr>
        <w:t>在本招募说明书中</w:t>
      </w:r>
      <w:r w:rsidRPr="008418C7">
        <w:rPr>
          <w:rFonts w:ascii="宋体" w:hAnsi="宋体"/>
          <w:bCs/>
          <w:szCs w:val="21"/>
        </w:rPr>
        <w:t>，除非文意另有所指，下列词语或简称具有如下含义：</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基金或本基金：指</w:t>
      </w:r>
      <w:r>
        <w:rPr>
          <w:rFonts w:ascii="宋体" w:hAnsi="宋体" w:cs="Arial" w:hint="eastAsia"/>
          <w:szCs w:val="21"/>
        </w:rPr>
        <w:t>南方安享绝对收益策略定期开放混合型发起式证券投资基金</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基金管理人：指</w:t>
      </w:r>
      <w:r w:rsidRPr="001A1029">
        <w:rPr>
          <w:rFonts w:ascii="宋体" w:hAnsi="宋体" w:cs="Arial" w:hint="eastAsia"/>
          <w:szCs w:val="21"/>
        </w:rPr>
        <w:t>南方基金管理有限公司</w:t>
      </w:r>
      <w:r w:rsidRPr="001A1029">
        <w:rPr>
          <w:rFonts w:ascii="宋体" w:hAnsi="宋体" w:cs="Arial"/>
          <w:szCs w:val="21"/>
        </w:rPr>
        <w:t xml:space="preserve">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基金托管人：指</w:t>
      </w:r>
      <w:r w:rsidRPr="00057D18">
        <w:rPr>
          <w:rFonts w:ascii="宋体" w:hAnsi="宋体" w:cs="Arial" w:hint="eastAsia"/>
          <w:szCs w:val="21"/>
        </w:rPr>
        <w:t>交通银行股份有限公司</w:t>
      </w:r>
      <w:r w:rsidRPr="001A1029">
        <w:rPr>
          <w:rFonts w:ascii="宋体" w:hAnsi="宋体" w:cs="Arial"/>
          <w:szCs w:val="21"/>
        </w:rPr>
        <w:t xml:space="preserve">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w:t>
      </w:r>
      <w:r w:rsidRPr="001A1029">
        <w:rPr>
          <w:rFonts w:ascii="宋体" w:hAnsi="宋体" w:cs="Arial" w:hint="eastAsia"/>
          <w:szCs w:val="21"/>
        </w:rPr>
        <w:t>、</w:t>
      </w:r>
      <w:r w:rsidRPr="001A1029">
        <w:rPr>
          <w:rFonts w:ascii="宋体" w:hAnsi="宋体" w:cs="Arial"/>
          <w:szCs w:val="21"/>
        </w:rPr>
        <w:t>基金合同或本基金合同：指《</w:t>
      </w:r>
      <w:r>
        <w:rPr>
          <w:rFonts w:ascii="宋体" w:hAnsi="宋体" w:cs="Arial" w:hint="eastAsia"/>
          <w:szCs w:val="21"/>
        </w:rPr>
        <w:t>南方安享绝对收益策略</w:t>
      </w:r>
      <w:r w:rsidRPr="00EB0521">
        <w:rPr>
          <w:rFonts w:ascii="宋体" w:hAnsi="宋体" w:cs="Arial" w:hint="eastAsia"/>
          <w:szCs w:val="21"/>
        </w:rPr>
        <w:t>定期开放混合型发起式</w:t>
      </w:r>
      <w:r w:rsidRPr="001A1029">
        <w:rPr>
          <w:rFonts w:ascii="宋体" w:hAnsi="宋体" w:cs="Arial"/>
          <w:szCs w:val="21"/>
        </w:rPr>
        <w:t>证券投资基金基金合同》及对本基金合同的任何有效修订和补充</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w:t>
      </w:r>
      <w:r w:rsidRPr="001A1029">
        <w:rPr>
          <w:rFonts w:ascii="宋体" w:hAnsi="宋体" w:cs="Arial" w:hint="eastAsia"/>
          <w:szCs w:val="21"/>
        </w:rPr>
        <w:t>、</w:t>
      </w:r>
      <w:r w:rsidRPr="001A1029">
        <w:rPr>
          <w:rFonts w:ascii="宋体" w:hAnsi="宋体" w:cs="Arial"/>
          <w:szCs w:val="21"/>
        </w:rPr>
        <w:t>托管协议：指基金管理人与基金托管人就本基金签订之《</w:t>
      </w:r>
      <w:r>
        <w:rPr>
          <w:rFonts w:ascii="宋体" w:hAnsi="宋体" w:cs="Arial" w:hint="eastAsia"/>
          <w:szCs w:val="21"/>
        </w:rPr>
        <w:t>南方安享绝对收益策略</w:t>
      </w:r>
      <w:r w:rsidRPr="00EB0521">
        <w:rPr>
          <w:rFonts w:ascii="宋体" w:hAnsi="宋体" w:cs="Arial" w:hint="eastAsia"/>
          <w:szCs w:val="21"/>
        </w:rPr>
        <w:t>定期开</w:t>
      </w:r>
      <w:r w:rsidRPr="001A1029">
        <w:rPr>
          <w:rFonts w:ascii="宋体" w:hAnsi="宋体" w:cs="Arial" w:hint="eastAsia"/>
          <w:szCs w:val="21"/>
        </w:rPr>
        <w:t>混合型发起式</w:t>
      </w:r>
      <w:r w:rsidRPr="001A1029">
        <w:rPr>
          <w:rFonts w:ascii="宋体" w:hAnsi="宋体" w:cs="Arial"/>
          <w:szCs w:val="21"/>
        </w:rPr>
        <w:t>证券投资基金托管协议》及对该托管协议的任何有效修订和补充</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w:t>
      </w:r>
      <w:r w:rsidRPr="001A1029">
        <w:rPr>
          <w:rFonts w:ascii="宋体" w:hAnsi="宋体" w:cs="Arial" w:hint="eastAsia"/>
          <w:szCs w:val="21"/>
        </w:rPr>
        <w:t>、</w:t>
      </w:r>
      <w:r w:rsidRPr="001A1029">
        <w:rPr>
          <w:rFonts w:ascii="宋体" w:hAnsi="宋体" w:cs="Arial"/>
          <w:szCs w:val="21"/>
        </w:rPr>
        <w:t>招募说明书：指《</w:t>
      </w:r>
      <w:r>
        <w:rPr>
          <w:rFonts w:ascii="宋体" w:hAnsi="宋体" w:cs="Arial" w:hint="eastAsia"/>
          <w:szCs w:val="21"/>
        </w:rPr>
        <w:t>南方安享绝对收益策略定期开放混合型发起式</w:t>
      </w:r>
      <w:r w:rsidRPr="001A1029">
        <w:rPr>
          <w:rFonts w:ascii="宋体" w:hAnsi="宋体" w:cs="Arial"/>
          <w:szCs w:val="21"/>
        </w:rPr>
        <w:t>证券投资基金招募说明书》及其定期的更新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w:t>
      </w:r>
      <w:r w:rsidRPr="001A1029">
        <w:rPr>
          <w:rFonts w:ascii="宋体" w:hAnsi="宋体" w:cs="Arial" w:hint="eastAsia"/>
          <w:szCs w:val="21"/>
        </w:rPr>
        <w:t>、</w:t>
      </w:r>
      <w:r w:rsidRPr="001A1029">
        <w:rPr>
          <w:rFonts w:ascii="宋体" w:hAnsi="宋体" w:cs="Arial"/>
          <w:szCs w:val="21"/>
        </w:rPr>
        <w:t>基金份额发售公告：指《</w:t>
      </w:r>
      <w:r>
        <w:rPr>
          <w:rFonts w:ascii="宋体" w:hAnsi="宋体" w:cs="Arial" w:hint="eastAsia"/>
          <w:szCs w:val="21"/>
        </w:rPr>
        <w:t>南方安享绝对收益策略定期开放混合型发起式</w:t>
      </w:r>
      <w:r w:rsidRPr="001A1029">
        <w:rPr>
          <w:rFonts w:ascii="宋体" w:hAnsi="宋体" w:cs="Arial"/>
          <w:szCs w:val="21"/>
        </w:rPr>
        <w:t>证券投资基金基金份额发售公告》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w:t>
      </w:r>
      <w:r w:rsidRPr="001A1029">
        <w:rPr>
          <w:rFonts w:ascii="宋体" w:hAnsi="宋体" w:cs="Arial" w:hint="eastAsia"/>
          <w:szCs w:val="21"/>
        </w:rPr>
        <w:t>、</w:t>
      </w:r>
      <w:r w:rsidRPr="001A1029">
        <w:rPr>
          <w:rFonts w:ascii="宋体" w:hAnsi="宋体" w:cs="Arial"/>
          <w:szCs w:val="21"/>
        </w:rPr>
        <w:t>法律法规：指中国现行有效并公布实施的法律、行政法规、规范性文件、司法解释、行政规章以及其他对基金合同当事人有约束力的决定、决议、通知等</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w:t>
      </w:r>
      <w:r w:rsidRPr="001A1029">
        <w:rPr>
          <w:rFonts w:ascii="宋体" w:hAnsi="宋体" w:cs="Arial" w:hint="eastAsia"/>
          <w:szCs w:val="21"/>
        </w:rPr>
        <w:t>、</w:t>
      </w:r>
      <w:r w:rsidRPr="001A1029">
        <w:rPr>
          <w:rFonts w:ascii="宋体" w:hAnsi="宋体" w:cs="Arial"/>
          <w:szCs w:val="21"/>
        </w:rPr>
        <w:t>《基金法》：指2003年10月28日经第十届全国人民代表大会常务委员会第五次会议通过，自2004年6月1日起实施</w:t>
      </w:r>
      <w:r w:rsidRPr="001A1029">
        <w:rPr>
          <w:rFonts w:ascii="宋体" w:hAnsi="宋体" w:cs="Arial" w:hint="eastAsia"/>
          <w:szCs w:val="21"/>
        </w:rPr>
        <w:t>并在2012年12月28日第十一届全国人民代表大会常务委员会第三十次会议修订、自2013年6月1日起实施</w:t>
      </w:r>
      <w:r w:rsidRPr="00646445">
        <w:rPr>
          <w:rFonts w:hint="eastAsia"/>
          <w:bCs/>
          <w:szCs w:val="21"/>
        </w:rPr>
        <w:t>，并经</w:t>
      </w:r>
      <w:r w:rsidRPr="00646445">
        <w:rPr>
          <w:rFonts w:hint="eastAsia"/>
          <w:bCs/>
          <w:szCs w:val="21"/>
        </w:rPr>
        <w:t>2015</w:t>
      </w:r>
      <w:r w:rsidRPr="00646445">
        <w:rPr>
          <w:rFonts w:hint="eastAsia"/>
          <w:bCs/>
          <w:szCs w:val="21"/>
        </w:rPr>
        <w:t>年</w:t>
      </w:r>
      <w:r w:rsidRPr="00646445">
        <w:rPr>
          <w:rFonts w:hint="eastAsia"/>
          <w:bCs/>
          <w:szCs w:val="21"/>
        </w:rPr>
        <w:t>4</w:t>
      </w:r>
      <w:r w:rsidRPr="00646445">
        <w:rPr>
          <w:rFonts w:hint="eastAsia"/>
          <w:bCs/>
          <w:szCs w:val="21"/>
        </w:rPr>
        <w:t>月</w:t>
      </w:r>
      <w:r w:rsidRPr="00646445">
        <w:rPr>
          <w:rFonts w:hint="eastAsia"/>
          <w:bCs/>
          <w:szCs w:val="21"/>
        </w:rPr>
        <w:t>24</w:t>
      </w:r>
      <w:r w:rsidRPr="00646445">
        <w:rPr>
          <w:rFonts w:hint="eastAsia"/>
          <w:bCs/>
          <w:szCs w:val="21"/>
        </w:rPr>
        <w:t>日第十二届全国人民代表大会常务委员会第十四次会议《全国人民代表大会常务委员会关于修改</w:t>
      </w:r>
      <w:r w:rsidRPr="00646445">
        <w:rPr>
          <w:rFonts w:hint="eastAsia"/>
          <w:bCs/>
          <w:szCs w:val="21"/>
        </w:rPr>
        <w:t>&lt;</w:t>
      </w:r>
      <w:r w:rsidRPr="00646445">
        <w:rPr>
          <w:rFonts w:hint="eastAsia"/>
          <w:bCs/>
          <w:szCs w:val="21"/>
        </w:rPr>
        <w:t>中华人民共和国港口法</w:t>
      </w:r>
      <w:r w:rsidRPr="00646445">
        <w:rPr>
          <w:rFonts w:hint="eastAsia"/>
          <w:bCs/>
          <w:szCs w:val="21"/>
        </w:rPr>
        <w:t>&gt;</w:t>
      </w:r>
      <w:r w:rsidRPr="00646445">
        <w:rPr>
          <w:rFonts w:hint="eastAsia"/>
          <w:bCs/>
          <w:szCs w:val="21"/>
        </w:rPr>
        <w:t>等七部法律的决定》修改</w:t>
      </w:r>
      <w:r w:rsidRPr="001A1029">
        <w:rPr>
          <w:rFonts w:ascii="宋体" w:hAnsi="宋体" w:cs="Arial"/>
          <w:szCs w:val="21"/>
        </w:rPr>
        <w:t>的《中华人民共和国证券投资基金法》及颁布机关对其不时做出的修订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10</w:t>
      </w:r>
      <w:r w:rsidRPr="001A1029">
        <w:rPr>
          <w:rFonts w:ascii="宋体" w:hAnsi="宋体" w:cs="Arial" w:hint="eastAsia"/>
          <w:szCs w:val="21"/>
        </w:rPr>
        <w:t>、</w:t>
      </w:r>
      <w:r w:rsidRPr="001A1029">
        <w:rPr>
          <w:rFonts w:ascii="宋体" w:hAnsi="宋体" w:cs="Arial"/>
          <w:szCs w:val="21"/>
        </w:rPr>
        <w:t>《销售办法》：指中国证监会</w:t>
      </w:r>
      <w:r w:rsidRPr="001A1029">
        <w:rPr>
          <w:rFonts w:ascii="宋体" w:hAnsi="宋体" w:cs="Arial" w:hint="eastAsia"/>
          <w:szCs w:val="21"/>
        </w:rPr>
        <w:t>2013年3月15日颁布、同年6月1日</w:t>
      </w:r>
      <w:r w:rsidRPr="001A1029">
        <w:rPr>
          <w:rFonts w:ascii="宋体" w:hAnsi="宋体" w:cs="Arial"/>
          <w:szCs w:val="21"/>
        </w:rPr>
        <w:t>实施的《证券投资基金销售管理办法》及颁布机关对其不时做出的修订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11</w:t>
      </w:r>
      <w:r w:rsidRPr="001A1029">
        <w:rPr>
          <w:rFonts w:ascii="宋体" w:hAnsi="宋体" w:cs="Arial" w:hint="eastAsia"/>
          <w:szCs w:val="21"/>
        </w:rPr>
        <w:t>、</w:t>
      </w:r>
      <w:r w:rsidRPr="001A1029">
        <w:rPr>
          <w:rFonts w:ascii="宋体" w:hAnsi="宋体" w:cs="Arial"/>
          <w:szCs w:val="21"/>
        </w:rPr>
        <w:t>《信息披露办法》：指中国证监会2004年6月8日颁布、同年7月1日实施的《证券投资基金信息披露管理办法》及颁布机关对其不时做出的修订</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12</w:t>
      </w:r>
      <w:r w:rsidRPr="001A1029">
        <w:rPr>
          <w:rFonts w:ascii="宋体" w:hAnsi="宋体" w:cs="Arial" w:hint="eastAsia"/>
          <w:szCs w:val="21"/>
        </w:rPr>
        <w:t>、</w:t>
      </w:r>
      <w:r w:rsidRPr="001A1029">
        <w:rPr>
          <w:rFonts w:ascii="宋体" w:hAnsi="宋体" w:cs="Arial"/>
          <w:szCs w:val="21"/>
        </w:rPr>
        <w:t>《运作办法》：</w:t>
      </w:r>
      <w:r w:rsidRPr="00704B9D">
        <w:rPr>
          <w:rFonts w:ascii="宋体" w:hAnsi="宋体" w:cs="Arial" w:hint="eastAsia"/>
          <w:szCs w:val="21"/>
        </w:rPr>
        <w:t>指中国证监会2014年7月7日颁布、同年8月8日实施的《公开募集证券投资基金运作管理办法》及颁布机关对其不时做出的修订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13</w:t>
      </w:r>
      <w:r w:rsidRPr="001A1029">
        <w:rPr>
          <w:rFonts w:ascii="宋体" w:hAnsi="宋体" w:cs="Arial" w:hint="eastAsia"/>
          <w:szCs w:val="21"/>
        </w:rPr>
        <w:t>、</w:t>
      </w:r>
      <w:r w:rsidRPr="001A1029">
        <w:rPr>
          <w:rFonts w:ascii="宋体" w:hAnsi="宋体" w:cs="Arial"/>
          <w:szCs w:val="21"/>
        </w:rPr>
        <w:t>中国证监会：指中国证券监督管理委员会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14</w:t>
      </w:r>
      <w:r w:rsidRPr="001A1029">
        <w:rPr>
          <w:rFonts w:ascii="宋体" w:hAnsi="宋体" w:cs="Arial" w:hint="eastAsia"/>
          <w:szCs w:val="21"/>
        </w:rPr>
        <w:t>、</w:t>
      </w:r>
      <w:r w:rsidRPr="001A1029">
        <w:rPr>
          <w:rFonts w:ascii="宋体" w:hAnsi="宋体" w:cs="Arial"/>
          <w:szCs w:val="21"/>
        </w:rPr>
        <w:t>银行业监督管理机构：指中国人民银行和/或中国银行业监督管理委员会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15</w:t>
      </w:r>
      <w:r w:rsidRPr="001A1029">
        <w:rPr>
          <w:rFonts w:ascii="宋体" w:hAnsi="宋体" w:cs="Arial" w:hint="eastAsia"/>
          <w:szCs w:val="21"/>
        </w:rPr>
        <w:t>、</w:t>
      </w:r>
      <w:r w:rsidRPr="001A1029">
        <w:rPr>
          <w:rFonts w:ascii="宋体" w:hAnsi="宋体" w:cs="Arial"/>
          <w:szCs w:val="21"/>
        </w:rPr>
        <w:t>基金合同当事人：指受基金合同约束，根据基金合同享有权利并承担义务的法律主体，包括基金管理人、基金托管人和基金份额持有人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16</w:t>
      </w:r>
      <w:r w:rsidRPr="001A1029">
        <w:rPr>
          <w:rFonts w:ascii="宋体" w:hAnsi="宋体" w:cs="Arial" w:hint="eastAsia"/>
          <w:szCs w:val="21"/>
        </w:rPr>
        <w:t>、</w:t>
      </w:r>
      <w:r w:rsidRPr="001A1029">
        <w:rPr>
          <w:rFonts w:ascii="宋体" w:hAnsi="宋体" w:cs="Arial"/>
          <w:szCs w:val="21"/>
        </w:rPr>
        <w:t>个人投资者：指依据有关法律法规规定可投资于证券投资基金的自然人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17</w:t>
      </w:r>
      <w:r w:rsidRPr="001A1029">
        <w:rPr>
          <w:rFonts w:ascii="宋体" w:hAnsi="宋体" w:cs="Arial" w:hint="eastAsia"/>
          <w:szCs w:val="21"/>
        </w:rPr>
        <w:t>、</w:t>
      </w:r>
      <w:r w:rsidRPr="001A1029">
        <w:rPr>
          <w:rFonts w:ascii="宋体" w:hAnsi="宋体" w:cs="Arial"/>
          <w:szCs w:val="21"/>
        </w:rPr>
        <w:t>机构投资者：指依法可以投资证券投资基金的、在中华人民共和国境内合法登记并存续或经有关政府部门批准设立并存续的企业法人、事业法人、社会团体或其他组织</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18、合格境外机构投资者：指符合《合格境外机构投资者境内证券投资管理办法》（包括其不时修订）及相关法律法规规定可以投资于在中国境内</w:t>
      </w:r>
      <w:r w:rsidRPr="0096377C">
        <w:rPr>
          <w:rFonts w:ascii="宋体" w:hAnsi="宋体" w:cs="Arial" w:hint="eastAsia"/>
          <w:szCs w:val="21"/>
        </w:rPr>
        <w:t>证券市场</w:t>
      </w:r>
      <w:r w:rsidRPr="001A1029">
        <w:rPr>
          <w:rFonts w:ascii="宋体" w:hAnsi="宋体" w:cs="Arial" w:hint="eastAsia"/>
          <w:szCs w:val="21"/>
        </w:rPr>
        <w:t>的中国境外的机构投资者</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19、人民币合格境外机构投资者：指按照《人民币合格境外机构投资者境内证券投资试点办法》（包括其不时修订）及相关法律法规规定，运用来自境外的人民币资金进行境内证券投资的境外法人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20、</w:t>
      </w:r>
      <w:r w:rsidRPr="001A1029">
        <w:rPr>
          <w:rFonts w:ascii="宋体" w:hAnsi="宋体" w:cs="Arial"/>
          <w:szCs w:val="21"/>
        </w:rPr>
        <w:t>投资人：指个人投资者、机构投资者</w:t>
      </w:r>
      <w:r>
        <w:rPr>
          <w:rFonts w:ascii="宋体" w:hAnsi="宋体" w:cs="Arial" w:hint="eastAsia"/>
          <w:szCs w:val="21"/>
        </w:rPr>
        <w:t>、</w:t>
      </w:r>
      <w:r w:rsidRPr="001A1029">
        <w:rPr>
          <w:rFonts w:ascii="宋体" w:hAnsi="宋体" w:cs="Arial"/>
          <w:szCs w:val="21"/>
        </w:rPr>
        <w:t>合格境外机构投资者</w:t>
      </w:r>
      <w:r w:rsidRPr="001A1029">
        <w:rPr>
          <w:rFonts w:ascii="宋体" w:hAnsi="宋体" w:cs="Arial" w:hint="eastAsia"/>
          <w:szCs w:val="21"/>
        </w:rPr>
        <w:t>和人民币合格境外机构投资者</w:t>
      </w:r>
      <w:r w:rsidRPr="001A1029">
        <w:rPr>
          <w:rFonts w:ascii="宋体" w:hAnsi="宋体" w:cs="Arial"/>
          <w:szCs w:val="21"/>
        </w:rPr>
        <w:t>以及法律法规或中国证监会允许购买证券投资基金的其他投资人的合称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21、</w:t>
      </w:r>
      <w:r w:rsidRPr="001A1029">
        <w:rPr>
          <w:rFonts w:ascii="宋体" w:hAnsi="宋体" w:cs="Arial"/>
          <w:szCs w:val="21"/>
        </w:rPr>
        <w:t>基金份额持有人：指依基金合同和招募说明书合法取得基金份额的投资人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2、</w:t>
      </w:r>
      <w:r w:rsidRPr="001A1029">
        <w:rPr>
          <w:rFonts w:ascii="宋体" w:hAnsi="宋体" w:cs="Arial"/>
          <w:szCs w:val="21"/>
        </w:rPr>
        <w:t>基金销售业务：指基金管理人或销售机构宣传推介基金，发售基金份额，办理基金份额的申购、赎回、转换、转托管及定投等业务</w:t>
      </w:r>
      <w:r w:rsidRPr="001A1029">
        <w:rPr>
          <w:rFonts w:ascii="宋体" w:hAnsi="宋体" w:cs="Arial" w:hint="eastAsia"/>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3、</w:t>
      </w:r>
      <w:r w:rsidRPr="001A1029">
        <w:rPr>
          <w:rFonts w:ascii="宋体" w:hAnsi="宋体" w:cs="Arial"/>
          <w:szCs w:val="21"/>
        </w:rPr>
        <w:t>销售机构：指</w:t>
      </w:r>
      <w:r w:rsidRPr="001A1029">
        <w:rPr>
          <w:rFonts w:ascii="宋体" w:hAnsi="宋体" w:cs="Arial" w:hint="eastAsia"/>
          <w:szCs w:val="21"/>
        </w:rPr>
        <w:t>南方基金管理有限公司</w:t>
      </w:r>
      <w:r w:rsidRPr="001A1029">
        <w:rPr>
          <w:rFonts w:ascii="宋体" w:hAnsi="宋体" w:cs="Arial"/>
          <w:szCs w:val="21"/>
        </w:rPr>
        <w:t>以及符合《销售办法》和中国证监会规定的其他条件，取得基金</w:t>
      </w:r>
      <w:r w:rsidRPr="001A1029">
        <w:rPr>
          <w:rFonts w:ascii="宋体" w:hAnsi="宋体" w:cs="Arial" w:hint="eastAsia"/>
          <w:szCs w:val="21"/>
        </w:rPr>
        <w:t>销售</w:t>
      </w:r>
      <w:r w:rsidRPr="001A1029">
        <w:rPr>
          <w:rFonts w:ascii="宋体" w:hAnsi="宋体" w:cs="Arial"/>
          <w:szCs w:val="21"/>
        </w:rPr>
        <w:t>业务资格并与基金管理人签订了基金销售服务协议，办理基金销售业务的机构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登记业务：指基金登记、存管、过户、清算和结算业务，具体内容包括投资人基金账户的建立和管理、基金份额登记、基金销售业务的确认、清算和结算、代理发放红利、建立并保管基金份额持有人名册</w:t>
      </w:r>
      <w:r w:rsidRPr="001A1029">
        <w:rPr>
          <w:rFonts w:ascii="宋体" w:hAnsi="宋体" w:cs="Arial" w:hint="eastAsia"/>
          <w:szCs w:val="21"/>
        </w:rPr>
        <w:t>和办理非交易过户</w:t>
      </w:r>
      <w:r w:rsidRPr="001A1029">
        <w:rPr>
          <w:rFonts w:ascii="宋体" w:hAnsi="宋体" w:cs="Arial"/>
          <w:szCs w:val="21"/>
        </w:rPr>
        <w:t>等</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登记机构：指办理登记业务的机构。基金的登记机构为</w:t>
      </w:r>
      <w:r w:rsidRPr="001A1029">
        <w:rPr>
          <w:rFonts w:ascii="宋体" w:hAnsi="宋体" w:cs="Arial" w:hint="eastAsia"/>
          <w:szCs w:val="21"/>
        </w:rPr>
        <w:t>南方基金管理有限公司</w:t>
      </w:r>
      <w:r w:rsidRPr="001A1029">
        <w:rPr>
          <w:rFonts w:ascii="宋体" w:hAnsi="宋体" w:cs="Arial"/>
          <w:szCs w:val="21"/>
        </w:rPr>
        <w:t>或接受</w:t>
      </w:r>
      <w:r w:rsidRPr="001A1029">
        <w:rPr>
          <w:rFonts w:ascii="宋体" w:hAnsi="宋体" w:cs="Arial" w:hint="eastAsia"/>
          <w:szCs w:val="21"/>
        </w:rPr>
        <w:t>南方基金管理有限公司</w:t>
      </w:r>
      <w:r w:rsidRPr="001A1029">
        <w:rPr>
          <w:rFonts w:ascii="宋体" w:hAnsi="宋体" w:cs="Arial"/>
          <w:szCs w:val="21"/>
        </w:rPr>
        <w:t>委托代为办理登记业务的机构</w:t>
      </w:r>
      <w:r w:rsidRPr="001A1029">
        <w:rPr>
          <w:rFonts w:ascii="宋体" w:hAnsi="宋体" w:cs="Arial" w:hint="eastAsia"/>
          <w:szCs w:val="21"/>
        </w:rPr>
        <w:t>，本基金的登记机构为南方基金管理有限公司</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基金账户：指登记机构为投资人开立的、记录其持有的、基金管理人所管理的基金份额余额及其变动情况的账户</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7</w:t>
      </w:r>
      <w:r w:rsidRPr="001A1029">
        <w:rPr>
          <w:rFonts w:ascii="宋体" w:hAnsi="宋体" w:cs="Arial" w:hint="eastAsia"/>
          <w:szCs w:val="21"/>
        </w:rPr>
        <w:t>、</w:t>
      </w:r>
      <w:r w:rsidRPr="001A1029">
        <w:rPr>
          <w:rFonts w:ascii="宋体" w:hAnsi="宋体" w:cs="Arial"/>
          <w:szCs w:val="21"/>
        </w:rPr>
        <w:t>基金交易账户：指销售机构为投资人开立的、记录投资人通过该销售机</w:t>
      </w:r>
      <w:r w:rsidRPr="001A1029">
        <w:rPr>
          <w:rFonts w:ascii="宋体" w:hAnsi="宋体" w:cs="Arial" w:hint="eastAsia"/>
          <w:szCs w:val="21"/>
        </w:rPr>
        <w:t>办理</w:t>
      </w:r>
      <w:r w:rsidRPr="00D53990">
        <w:rPr>
          <w:rFonts w:ascii="宋体" w:hAnsi="宋体" w:cs="Arial" w:hint="eastAsia"/>
          <w:szCs w:val="21"/>
          <w:u w:val="single"/>
        </w:rPr>
        <w:t>认购、申购、赎回、转换、转托管及定</w:t>
      </w:r>
      <w:r>
        <w:rPr>
          <w:rFonts w:ascii="宋体" w:hAnsi="宋体" w:cs="Arial" w:hint="eastAsia"/>
          <w:szCs w:val="21"/>
          <w:u w:val="single"/>
        </w:rPr>
        <w:t>投</w:t>
      </w:r>
      <w:r w:rsidRPr="00D53990">
        <w:rPr>
          <w:rFonts w:ascii="宋体" w:hAnsi="宋体" w:cs="Arial" w:hint="eastAsia"/>
          <w:szCs w:val="21"/>
          <w:u w:val="single"/>
        </w:rPr>
        <w:t>等</w:t>
      </w:r>
      <w:r w:rsidRPr="001A1029">
        <w:rPr>
          <w:rFonts w:ascii="宋体" w:hAnsi="宋体" w:cs="Arial"/>
          <w:szCs w:val="21"/>
        </w:rPr>
        <w:t>的基金份额变动及结余情况的账户</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8</w:t>
      </w:r>
      <w:r w:rsidRPr="001A1029">
        <w:rPr>
          <w:rFonts w:ascii="宋体" w:hAnsi="宋体" w:cs="Arial" w:hint="eastAsia"/>
          <w:szCs w:val="21"/>
        </w:rPr>
        <w:t>、</w:t>
      </w:r>
      <w:r w:rsidRPr="001A1029">
        <w:rPr>
          <w:rFonts w:ascii="宋体" w:hAnsi="宋体" w:cs="Arial"/>
          <w:szCs w:val="21"/>
        </w:rPr>
        <w:t>基金合同生效日：指基金募集达到法律法规规定及基金合同规定的条件，基金管理人向中国证监会办理基金备案手续完毕，并获得中国证监会书面确认的日期</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9</w:t>
      </w:r>
      <w:r w:rsidRPr="001A1029">
        <w:rPr>
          <w:rFonts w:ascii="宋体" w:hAnsi="宋体" w:cs="Arial" w:hint="eastAsia"/>
          <w:szCs w:val="21"/>
        </w:rPr>
        <w:t>、</w:t>
      </w:r>
      <w:r w:rsidRPr="001A1029">
        <w:rPr>
          <w:rFonts w:ascii="宋体" w:hAnsi="宋体" w:cs="Arial"/>
          <w:szCs w:val="21"/>
        </w:rPr>
        <w:t>基金合同终止日：指基金合同规定的基金合同终止事由出现后，基金财产清算完毕，清算结果报中国证监会备案并予以公告的日期</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30</w:t>
      </w:r>
      <w:r w:rsidRPr="001A1029">
        <w:rPr>
          <w:rFonts w:ascii="宋体" w:hAnsi="宋体" w:cs="Arial" w:hint="eastAsia"/>
          <w:szCs w:val="21"/>
        </w:rPr>
        <w:t>、</w:t>
      </w:r>
      <w:r w:rsidRPr="001A1029">
        <w:rPr>
          <w:rFonts w:ascii="宋体" w:hAnsi="宋体" w:cs="Arial"/>
          <w:szCs w:val="21"/>
        </w:rPr>
        <w:t>基金募集期：指自基金份额发售之日起至发售结束之日止的期间，最长不得超过</w:t>
      </w:r>
      <w:r w:rsidRPr="001A1029">
        <w:rPr>
          <w:rFonts w:ascii="宋体" w:hAnsi="宋体" w:cs="Arial" w:hint="eastAsia"/>
          <w:szCs w:val="21"/>
        </w:rPr>
        <w:t>3</w:t>
      </w:r>
      <w:r w:rsidRPr="001A1029">
        <w:rPr>
          <w:rFonts w:ascii="宋体" w:hAnsi="宋体" w:cs="Arial"/>
          <w:szCs w:val="21"/>
        </w:rPr>
        <w:t>个月</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3</w:t>
      </w:r>
      <w:r>
        <w:rPr>
          <w:rFonts w:ascii="宋体" w:hAnsi="宋体" w:cs="Arial" w:hint="eastAsia"/>
          <w:szCs w:val="21"/>
        </w:rPr>
        <w:t>1</w:t>
      </w:r>
      <w:r w:rsidRPr="001A1029">
        <w:rPr>
          <w:rFonts w:ascii="宋体" w:hAnsi="宋体" w:cs="Arial" w:hint="eastAsia"/>
          <w:szCs w:val="21"/>
        </w:rPr>
        <w:t>、</w:t>
      </w:r>
      <w:r w:rsidRPr="001A1029">
        <w:rPr>
          <w:rFonts w:ascii="宋体" w:hAnsi="宋体" w:cs="Arial"/>
          <w:szCs w:val="21"/>
        </w:rPr>
        <w:t>存续期：指基金合同生效至终止之间的不定期期限</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2</w:t>
      </w:r>
      <w:r w:rsidRPr="001A1029">
        <w:rPr>
          <w:rFonts w:ascii="宋体" w:hAnsi="宋体" w:cs="Arial" w:hint="eastAsia"/>
          <w:szCs w:val="21"/>
        </w:rPr>
        <w:t>、</w:t>
      </w:r>
      <w:r w:rsidRPr="001A1029">
        <w:rPr>
          <w:rFonts w:ascii="宋体" w:hAnsi="宋体" w:cs="Arial"/>
          <w:szCs w:val="21"/>
        </w:rPr>
        <w:t>工作日：指上海证券交易所、深圳证券交易所的正常交易日</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3</w:t>
      </w:r>
      <w:r w:rsidRPr="001A1029">
        <w:rPr>
          <w:rFonts w:ascii="宋体" w:hAnsi="宋体" w:cs="Arial" w:hint="eastAsia"/>
          <w:szCs w:val="21"/>
        </w:rPr>
        <w:t>、</w:t>
      </w:r>
      <w:r w:rsidRPr="001A1029">
        <w:rPr>
          <w:rFonts w:ascii="宋体" w:hAnsi="宋体" w:cs="Arial"/>
          <w:szCs w:val="21"/>
        </w:rPr>
        <w:t>T日：指销售机构在规定时间受理投资人申购、赎回或其他业务申请的开放日</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T+n日：指自T日起第n个工作日(不包含T日)</w:t>
      </w:r>
      <w:r w:rsidRPr="001A1029">
        <w:rPr>
          <w:rFonts w:ascii="宋体" w:hAnsi="宋体" w:cs="Arial" w:hint="eastAsia"/>
          <w:szCs w:val="21"/>
        </w:rPr>
        <w:t xml:space="preserve"> ，n为自然数</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开放日：指为投资人办理基金份额申购、赎回或其他业务的工作日</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开放时间：指开放日基金接受申购、赎回或其他交易的时间段</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7</w:t>
      </w:r>
      <w:r w:rsidRPr="001A1029">
        <w:rPr>
          <w:rFonts w:ascii="宋体" w:hAnsi="宋体" w:cs="Arial" w:hint="eastAsia"/>
          <w:szCs w:val="21"/>
        </w:rPr>
        <w:t>、</w:t>
      </w:r>
      <w:r w:rsidRPr="001A1029">
        <w:rPr>
          <w:rFonts w:ascii="宋体" w:hAnsi="宋体" w:cs="Arial"/>
          <w:szCs w:val="21"/>
        </w:rPr>
        <w:t>《业务规则》：指《</w:t>
      </w:r>
      <w:r w:rsidRPr="001A1029">
        <w:rPr>
          <w:rFonts w:ascii="宋体" w:hAnsi="宋体" w:cs="Arial" w:hint="eastAsia"/>
          <w:szCs w:val="21"/>
        </w:rPr>
        <w:t>南方基金管理有限公司</w:t>
      </w:r>
      <w:r w:rsidRPr="001A1029">
        <w:rPr>
          <w:rFonts w:ascii="宋体" w:hAnsi="宋体" w:cs="Arial"/>
          <w:szCs w:val="21"/>
        </w:rPr>
        <w:t>开放式基金业务规则》，是规范基金管理人所管理的开放式证券投资基金登记方面的业务规则，由基金管理人和投资人共同遵守</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8</w:t>
      </w:r>
      <w:r w:rsidRPr="001A1029">
        <w:rPr>
          <w:rFonts w:ascii="宋体" w:hAnsi="宋体" w:cs="Arial" w:hint="eastAsia"/>
          <w:szCs w:val="21"/>
        </w:rPr>
        <w:t>、</w:t>
      </w:r>
      <w:r w:rsidRPr="001A1029">
        <w:rPr>
          <w:rFonts w:ascii="宋体" w:hAnsi="宋体" w:cs="Arial"/>
          <w:szCs w:val="21"/>
        </w:rPr>
        <w:t>认购：指在基金募集期内，投资人申请购买基金份额的行为</w:t>
      </w:r>
    </w:p>
    <w:p w:rsidR="00D7138C" w:rsidRPr="00DF4457" w:rsidRDefault="00D7138C" w:rsidP="00D7138C">
      <w:pPr>
        <w:adjustRightInd w:val="0"/>
        <w:snapToGrid w:val="0"/>
        <w:spacing w:line="360" w:lineRule="auto"/>
        <w:ind w:firstLine="420"/>
        <w:rPr>
          <w:rFonts w:ascii="宋体" w:hAnsi="宋体" w:cs="Arial"/>
          <w:szCs w:val="21"/>
        </w:rPr>
      </w:pPr>
      <w:r w:rsidRPr="00DF4457">
        <w:rPr>
          <w:rFonts w:ascii="宋体" w:hAnsi="宋体" w:cs="Arial"/>
          <w:szCs w:val="21"/>
        </w:rPr>
        <w:t>39、开放期：本基金开放申购、赎回等业务的期间。本基金每三个月开放一次，每次开放期不超过5个工作日，每个开放期所在月份为基金合同生效日所在月份在后续每三个日历月中最后一个日历月，每个开放期的首日为当月沪深300股指期货交割日</w:t>
      </w:r>
      <w:r>
        <w:rPr>
          <w:rFonts w:ascii="宋体" w:hAnsi="宋体" w:cs="Arial" w:hint="eastAsia"/>
          <w:szCs w:val="21"/>
        </w:rPr>
        <w:t>（不含该日）</w:t>
      </w:r>
      <w:r w:rsidRPr="00DF4457">
        <w:rPr>
          <w:rFonts w:ascii="宋体" w:hAnsi="宋体" w:cs="Arial"/>
          <w:szCs w:val="21"/>
        </w:rPr>
        <w:t>前五个工作日的第一个工作日。</w:t>
      </w:r>
    </w:p>
    <w:p w:rsidR="00D7138C" w:rsidRDefault="00D7138C" w:rsidP="00D7138C">
      <w:pPr>
        <w:adjustRightInd w:val="0"/>
        <w:snapToGrid w:val="0"/>
        <w:spacing w:line="360" w:lineRule="auto"/>
        <w:ind w:firstLine="420"/>
        <w:rPr>
          <w:rFonts w:ascii="宋体" w:hAnsi="宋体" w:cs="Arial"/>
          <w:szCs w:val="21"/>
        </w:rPr>
      </w:pPr>
      <w:r w:rsidRPr="00DF4457">
        <w:rPr>
          <w:rFonts w:ascii="宋体" w:hAnsi="宋体" w:cs="Arial"/>
          <w:szCs w:val="21"/>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D7138C" w:rsidRPr="004D3249" w:rsidRDefault="00D7138C" w:rsidP="00D7138C">
      <w:pPr>
        <w:adjustRightInd w:val="0"/>
        <w:snapToGrid w:val="0"/>
        <w:spacing w:line="360" w:lineRule="auto"/>
        <w:ind w:firstLine="420"/>
        <w:rPr>
          <w:rFonts w:ascii="宋体" w:hAnsi="宋体" w:cs="Arial"/>
          <w:szCs w:val="21"/>
        </w:rPr>
      </w:pPr>
      <w:r w:rsidRPr="00AD6A72">
        <w:rPr>
          <w:rFonts w:ascii="宋体" w:hAnsi="宋体" w:cs="Arial" w:hint="eastAsia"/>
          <w:szCs w:val="21"/>
        </w:rPr>
        <w:t>40</w:t>
      </w:r>
      <w:r w:rsidRPr="00AD6A72">
        <w:rPr>
          <w:rFonts w:ascii="宋体" w:hAnsi="宋体" w:cs="Arial"/>
          <w:szCs w:val="21"/>
        </w:rPr>
        <w:t>、封闭期：本基金的首个封闭期为自基金合同生效日起至第一个开放期的首日（不含该日）之间期间，之后的封闭期为每相邻两个开放期之间的期间。本基金在封闭期内不办理申购与赎回业务</w:t>
      </w:r>
      <w:r>
        <w:rPr>
          <w:rFonts w:ascii="宋体" w:hAnsi="宋体" w:cs="Arial" w:hint="eastAsia"/>
          <w:szCs w:val="21"/>
        </w:rPr>
        <w:t>。</w:t>
      </w:r>
      <w:r w:rsidRPr="004D3249">
        <w:rPr>
          <w:rFonts w:ascii="宋体" w:hAnsi="宋体" w:cs="Arial" w:hint="eastAsia"/>
          <w:szCs w:val="21"/>
        </w:rPr>
        <w:t>本基金自每个封闭期结束之后进入开放期，期间可以办理申购与赎回业务</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1</w:t>
      </w:r>
      <w:r w:rsidRPr="001A1029">
        <w:rPr>
          <w:rFonts w:ascii="宋体" w:hAnsi="宋体" w:cs="Arial" w:hint="eastAsia"/>
          <w:szCs w:val="21"/>
        </w:rPr>
        <w:t>、</w:t>
      </w:r>
      <w:r w:rsidRPr="001A1029">
        <w:rPr>
          <w:rFonts w:ascii="宋体" w:hAnsi="宋体" w:cs="Arial"/>
          <w:szCs w:val="21"/>
        </w:rPr>
        <w:t>申购：指基金合同生效后，投资人根据基金合同和招募说明书的规定申请购买基金份额的行为</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2</w:t>
      </w:r>
      <w:r w:rsidRPr="001A1029">
        <w:rPr>
          <w:rFonts w:ascii="宋体" w:hAnsi="宋体" w:cs="Arial" w:hint="eastAsia"/>
          <w:szCs w:val="21"/>
        </w:rPr>
        <w:t>、</w:t>
      </w:r>
      <w:r w:rsidRPr="001A1029">
        <w:rPr>
          <w:rFonts w:ascii="宋体" w:hAnsi="宋体" w:cs="Arial"/>
          <w:szCs w:val="21"/>
        </w:rPr>
        <w:t>赎回：指基金合同生效后，基金份额持有人按基金合同和招募说明书规定的条件要求将基金份额兑换为现金的行为</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3</w:t>
      </w:r>
      <w:r w:rsidRPr="001A1029">
        <w:rPr>
          <w:rFonts w:ascii="宋体" w:hAnsi="宋体" w:cs="Arial" w:hint="eastAsia"/>
          <w:szCs w:val="21"/>
        </w:rPr>
        <w:t>、</w:t>
      </w:r>
      <w:r w:rsidRPr="001A1029">
        <w:rPr>
          <w:rFonts w:ascii="宋体" w:hAnsi="宋体" w:cs="Arial"/>
          <w:szCs w:val="21"/>
        </w:rPr>
        <w:t>基金转换：指基金份额持有人按照本基金合同和基金管理人届时有效公告规定的条件，申请将其持有基金管理人管理的、某一基金的基金份额转换为基金管理人管理的其他基金份额的行为</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4</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转托管：指基金份额持有人在本基金的不同销售机构之间实施的变更所持基金份额销售机构的操作</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4</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定投计划：指投资人通过有关销售机构提出申请，约定每期</w:t>
      </w:r>
      <w:r w:rsidRPr="001A1029">
        <w:rPr>
          <w:rFonts w:ascii="宋体" w:hAnsi="宋体" w:cs="Arial" w:hint="eastAsia"/>
          <w:szCs w:val="21"/>
        </w:rPr>
        <w:t>申购</w:t>
      </w:r>
      <w:r w:rsidRPr="001A1029">
        <w:rPr>
          <w:rFonts w:ascii="宋体" w:hAnsi="宋体" w:cs="Arial"/>
          <w:szCs w:val="21"/>
        </w:rPr>
        <w:t>日、扣款金额及扣款方式，由销售机构于每期约定扣款日在投资人指定银行账户内自动完成扣款及基金申购申请的一种投资方式</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46</w:t>
      </w:r>
      <w:r w:rsidRPr="001A1029">
        <w:rPr>
          <w:rFonts w:ascii="宋体" w:hAnsi="宋体" w:cs="Arial" w:hint="eastAsia"/>
          <w:szCs w:val="21"/>
        </w:rPr>
        <w:t>、</w:t>
      </w:r>
      <w:r w:rsidRPr="001A1029">
        <w:rPr>
          <w:rFonts w:ascii="宋体" w:hAnsi="宋体" w:cs="Arial"/>
          <w:szCs w:val="21"/>
        </w:rPr>
        <w:t>巨额赎回：指本基金单个开放日，基金净赎回申请</w:t>
      </w:r>
      <w:r w:rsidRPr="001A1029">
        <w:rPr>
          <w:rFonts w:ascii="宋体" w:hAnsi="宋体" w:cs="Arial" w:hint="eastAsia"/>
          <w:szCs w:val="21"/>
        </w:rPr>
        <w:t>（</w:t>
      </w:r>
      <w:r w:rsidRPr="001A1029">
        <w:rPr>
          <w:rFonts w:ascii="宋体" w:hAnsi="宋体" w:cs="Arial"/>
          <w:szCs w:val="21"/>
        </w:rPr>
        <w:t>赎回申请份额总数加上基金转换中转出申请份额总数后扣除申购申请份额总数及基金转换中转入申请份额总数后的余额</w:t>
      </w:r>
      <w:r w:rsidRPr="001A1029">
        <w:rPr>
          <w:rFonts w:ascii="宋体" w:hAnsi="宋体" w:cs="Arial" w:hint="eastAsia"/>
          <w:szCs w:val="21"/>
        </w:rPr>
        <w:t>)</w:t>
      </w:r>
      <w:r w:rsidRPr="001A1029">
        <w:rPr>
          <w:rFonts w:ascii="宋体" w:hAnsi="宋体" w:cs="Arial"/>
          <w:szCs w:val="21"/>
        </w:rPr>
        <w:t>超过上一</w:t>
      </w:r>
      <w:r>
        <w:rPr>
          <w:rFonts w:ascii="宋体" w:hAnsi="宋体" w:cs="Arial" w:hint="eastAsia"/>
          <w:szCs w:val="21"/>
        </w:rPr>
        <w:t>工作</w:t>
      </w:r>
      <w:r w:rsidRPr="001A1029">
        <w:rPr>
          <w:rFonts w:ascii="宋体" w:hAnsi="宋体" w:cs="Arial"/>
          <w:szCs w:val="21"/>
        </w:rPr>
        <w:t>日基金总份额的</w:t>
      </w:r>
      <w:r>
        <w:rPr>
          <w:rFonts w:ascii="宋体" w:hAnsi="宋体" w:cs="Arial" w:hint="eastAsia"/>
          <w:szCs w:val="21"/>
        </w:rPr>
        <w:t>2</w:t>
      </w:r>
      <w:r w:rsidRPr="001A1029">
        <w:rPr>
          <w:rFonts w:ascii="宋体" w:hAnsi="宋体" w:cs="Arial" w:hint="eastAsia"/>
          <w:szCs w:val="21"/>
        </w:rPr>
        <w:t>0</w:t>
      </w:r>
      <w:r>
        <w:rPr>
          <w:rFonts w:ascii="宋体" w:hAnsi="宋体" w:cs="Arial" w:hint="eastAsia"/>
          <w:szCs w:val="21"/>
        </w:rPr>
        <w:t>%</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47</w:t>
      </w:r>
      <w:r w:rsidRPr="001A1029">
        <w:rPr>
          <w:rFonts w:ascii="宋体" w:hAnsi="宋体" w:cs="Arial" w:hint="eastAsia"/>
          <w:szCs w:val="21"/>
        </w:rPr>
        <w:t>、</w:t>
      </w:r>
      <w:r w:rsidRPr="001A1029">
        <w:rPr>
          <w:rFonts w:ascii="宋体" w:hAnsi="宋体" w:cs="Arial"/>
          <w:szCs w:val="21"/>
        </w:rPr>
        <w:t>元：指人民币元</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48</w:t>
      </w:r>
      <w:r w:rsidRPr="001A1029">
        <w:rPr>
          <w:rFonts w:ascii="宋体" w:hAnsi="宋体" w:cs="Arial" w:hint="eastAsia"/>
          <w:szCs w:val="21"/>
        </w:rPr>
        <w:t>、</w:t>
      </w:r>
      <w:r w:rsidRPr="001A1029">
        <w:rPr>
          <w:rFonts w:ascii="宋体" w:hAnsi="宋体" w:cs="Arial"/>
          <w:szCs w:val="21"/>
        </w:rPr>
        <w:t>基金</w:t>
      </w:r>
      <w:r w:rsidRPr="001A1029">
        <w:rPr>
          <w:rFonts w:ascii="宋体" w:hAnsi="宋体" w:cs="Arial" w:hint="eastAsia"/>
          <w:szCs w:val="21"/>
        </w:rPr>
        <w:t>利润：指基金利息收入、投资收益、公允价值变动收益和其他收入扣除相关费用后的余额</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49</w:t>
      </w:r>
      <w:r w:rsidRPr="001A1029">
        <w:rPr>
          <w:rFonts w:ascii="宋体" w:hAnsi="宋体" w:cs="Arial" w:hint="eastAsia"/>
          <w:szCs w:val="21"/>
        </w:rPr>
        <w:t>、</w:t>
      </w:r>
      <w:r w:rsidRPr="001A1029">
        <w:rPr>
          <w:rFonts w:ascii="宋体" w:hAnsi="宋体" w:cs="Arial"/>
          <w:szCs w:val="21"/>
        </w:rPr>
        <w:t>基金资产总值：指基金拥有的各类有价证券、银行存款本息、基金应收申购款及其他资产的价值总和</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50</w:t>
      </w:r>
      <w:r w:rsidRPr="001A1029">
        <w:rPr>
          <w:rFonts w:ascii="宋体" w:hAnsi="宋体" w:cs="Arial" w:hint="eastAsia"/>
          <w:szCs w:val="21"/>
        </w:rPr>
        <w:t>、</w:t>
      </w:r>
      <w:r w:rsidRPr="001A1029">
        <w:rPr>
          <w:rFonts w:ascii="宋体" w:hAnsi="宋体" w:cs="Arial"/>
          <w:szCs w:val="21"/>
        </w:rPr>
        <w:t>基金资产净值：指基金资产总值减去基金负债后的价值</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1</w:t>
      </w:r>
      <w:r w:rsidRPr="001A1029">
        <w:rPr>
          <w:rFonts w:ascii="宋体" w:hAnsi="宋体" w:cs="Arial" w:hint="eastAsia"/>
          <w:szCs w:val="21"/>
        </w:rPr>
        <w:t>、</w:t>
      </w:r>
      <w:r w:rsidRPr="001A1029">
        <w:rPr>
          <w:rFonts w:ascii="宋体" w:hAnsi="宋体" w:cs="Arial"/>
          <w:szCs w:val="21"/>
        </w:rPr>
        <w:t>基金份额净值：指计算日基金资产净值除以计算日基金份额总数</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2</w:t>
      </w:r>
      <w:r w:rsidRPr="001A1029">
        <w:rPr>
          <w:rFonts w:ascii="宋体" w:hAnsi="宋体" w:cs="Arial" w:hint="eastAsia"/>
          <w:szCs w:val="21"/>
        </w:rPr>
        <w:t>、</w:t>
      </w:r>
      <w:r w:rsidRPr="001A1029">
        <w:rPr>
          <w:rFonts w:ascii="宋体" w:hAnsi="宋体" w:cs="Arial"/>
          <w:szCs w:val="21"/>
        </w:rPr>
        <w:t>基金资产估值：指计算评估基金资产和负债的价值，以确定基金资产净值和基金份额净值的过程</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3</w:t>
      </w:r>
      <w:r w:rsidRPr="001A1029">
        <w:rPr>
          <w:rFonts w:ascii="宋体" w:hAnsi="宋体" w:cs="Arial" w:hint="eastAsia"/>
          <w:szCs w:val="21"/>
        </w:rPr>
        <w:t>、发起式基金：指符合《运作办法》和中国证监会规定的相关条件而募集、运作，由基金管理人、基金管理人股东、基金管理人高级管理人员或基金经理</w:t>
      </w:r>
      <w:r w:rsidRPr="00704B9D">
        <w:rPr>
          <w:rFonts w:ascii="宋体" w:hAnsi="宋体" w:cs="Arial" w:hint="eastAsia"/>
          <w:szCs w:val="21"/>
        </w:rPr>
        <w:t>等人员</w:t>
      </w:r>
      <w:r w:rsidRPr="001A1029">
        <w:rPr>
          <w:rFonts w:ascii="宋体" w:hAnsi="宋体" w:cs="Arial" w:hint="eastAsia"/>
          <w:szCs w:val="21"/>
        </w:rPr>
        <w:t>承诺认购一定金额并持有一定期限的证券投资基金</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4</w:t>
      </w:r>
      <w:r w:rsidRPr="001A1029">
        <w:rPr>
          <w:rFonts w:ascii="宋体" w:hAnsi="宋体" w:cs="Arial" w:hint="eastAsia"/>
          <w:szCs w:val="21"/>
        </w:rPr>
        <w:t>、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D7138C" w:rsidRPr="001A1029" w:rsidRDefault="00D7138C" w:rsidP="00D7138C">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5</w:t>
      </w:r>
      <w:r w:rsidRPr="001A1029">
        <w:rPr>
          <w:rFonts w:ascii="宋体" w:hAnsi="宋体" w:cs="Arial" w:hint="eastAsia"/>
          <w:szCs w:val="21"/>
        </w:rPr>
        <w:t>、发起资金提供方：指以发起资金认购本基金且承诺以发起资金认购的基金份额持有期限不少于三年的基金管理人股东、基金管理人、基金管理人高级管理人员或基金经理等人员</w:t>
      </w:r>
    </w:p>
    <w:p w:rsidR="00D7138C" w:rsidRPr="001A1029"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56</w:t>
      </w:r>
      <w:r w:rsidRPr="001A1029">
        <w:rPr>
          <w:rFonts w:ascii="宋体" w:hAnsi="宋体" w:cs="Arial" w:hint="eastAsia"/>
          <w:szCs w:val="21"/>
        </w:rPr>
        <w:t>、</w:t>
      </w:r>
      <w:r w:rsidRPr="001A1029">
        <w:rPr>
          <w:rFonts w:ascii="宋体" w:hAnsi="宋体" w:cs="Arial"/>
          <w:szCs w:val="21"/>
        </w:rPr>
        <w:t>指定</w:t>
      </w:r>
      <w:r>
        <w:rPr>
          <w:rFonts w:ascii="宋体" w:hAnsi="宋体" w:cs="Arial"/>
          <w:szCs w:val="21"/>
        </w:rPr>
        <w:t>媒介</w:t>
      </w:r>
      <w:r w:rsidRPr="001A1029">
        <w:rPr>
          <w:rFonts w:ascii="宋体" w:hAnsi="宋体" w:cs="Arial"/>
          <w:szCs w:val="21"/>
        </w:rPr>
        <w:t>：指中国证监会指定的用以进行信息披露的报刊、互联网网站及其他</w:t>
      </w:r>
      <w:r>
        <w:rPr>
          <w:rFonts w:ascii="宋体" w:hAnsi="宋体" w:cs="Arial"/>
          <w:szCs w:val="21"/>
        </w:rPr>
        <w:t>媒介</w:t>
      </w:r>
    </w:p>
    <w:p w:rsidR="00D7138C" w:rsidRDefault="00D7138C" w:rsidP="00D7138C">
      <w:pPr>
        <w:adjustRightInd w:val="0"/>
        <w:snapToGrid w:val="0"/>
        <w:spacing w:line="360" w:lineRule="auto"/>
        <w:ind w:firstLine="420"/>
        <w:rPr>
          <w:rFonts w:ascii="宋体" w:hAnsi="宋体" w:cs="Arial"/>
          <w:szCs w:val="21"/>
        </w:rPr>
      </w:pPr>
      <w:r>
        <w:rPr>
          <w:rFonts w:ascii="宋体" w:hAnsi="宋体" w:cs="Arial" w:hint="eastAsia"/>
          <w:szCs w:val="21"/>
        </w:rPr>
        <w:t>57</w:t>
      </w:r>
      <w:r w:rsidRPr="001A1029">
        <w:rPr>
          <w:rFonts w:ascii="宋体" w:hAnsi="宋体" w:cs="Arial" w:hint="eastAsia"/>
          <w:szCs w:val="21"/>
        </w:rPr>
        <w:t>、</w:t>
      </w:r>
      <w:r w:rsidRPr="001A1029">
        <w:rPr>
          <w:rFonts w:ascii="宋体" w:hAnsi="宋体" w:cs="Arial"/>
          <w:szCs w:val="21"/>
        </w:rPr>
        <w:t>不可抗力：指本</w:t>
      </w:r>
      <w:r w:rsidRPr="001A1029">
        <w:rPr>
          <w:rFonts w:ascii="宋体" w:hAnsi="宋体" w:cs="Arial" w:hint="eastAsia"/>
          <w:szCs w:val="21"/>
        </w:rPr>
        <w:t>基金</w:t>
      </w:r>
      <w:r w:rsidRPr="001A1029">
        <w:rPr>
          <w:rFonts w:ascii="宋体" w:hAnsi="宋体" w:cs="Arial"/>
          <w:szCs w:val="21"/>
        </w:rPr>
        <w:t>合同当事人不能预见、不能避免且不能克服的客观事件。</w:t>
      </w:r>
    </w:p>
    <w:p w:rsidR="00D7138C" w:rsidRPr="001A1029" w:rsidRDefault="00D7138C" w:rsidP="00D7138C">
      <w:pPr>
        <w:widowControl/>
        <w:jc w:val="left"/>
        <w:rPr>
          <w:rFonts w:ascii="宋体" w:hAnsi="宋体" w:cs="Arial"/>
          <w:szCs w:val="21"/>
        </w:rPr>
      </w:pPr>
      <w:r>
        <w:rPr>
          <w:rFonts w:ascii="宋体" w:hAnsi="宋体" w:cs="Arial"/>
          <w:szCs w:val="21"/>
        </w:rPr>
        <w:br w:type="page"/>
      </w:r>
    </w:p>
    <w:p w:rsidR="00D7138C" w:rsidRPr="001A1029" w:rsidRDefault="00D7138C" w:rsidP="00D7138C">
      <w:pPr>
        <w:widowControl/>
        <w:jc w:val="left"/>
        <w:rPr>
          <w:rFonts w:ascii="宋体" w:hAnsi="宋体" w:cs="Arial"/>
          <w:szCs w:val="21"/>
        </w:rPr>
      </w:pPr>
    </w:p>
    <w:p w:rsidR="00D7138C" w:rsidRPr="001F5674" w:rsidRDefault="00D7138C" w:rsidP="00D7138C">
      <w:pPr>
        <w:pStyle w:val="21"/>
        <w:tabs>
          <w:tab w:val="clear" w:pos="1427"/>
          <w:tab w:val="num" w:pos="1002"/>
        </w:tabs>
        <w:ind w:left="1002"/>
      </w:pPr>
      <w:bookmarkStart w:id="6" w:name="_Toc388877486"/>
      <w:bookmarkStart w:id="7" w:name="_Toc446504114"/>
      <w:r w:rsidRPr="001F5674">
        <w:rPr>
          <w:rFonts w:hint="eastAsia"/>
        </w:rPr>
        <w:t>基金管理人</w:t>
      </w:r>
      <w:bookmarkEnd w:id="6"/>
      <w:bookmarkEnd w:id="7"/>
    </w:p>
    <w:p w:rsidR="00D7138C" w:rsidRDefault="00D7138C" w:rsidP="00D7138C">
      <w:pPr>
        <w:adjustRightInd w:val="0"/>
        <w:snapToGrid w:val="0"/>
        <w:spacing w:line="360" w:lineRule="auto"/>
        <w:rPr>
          <w:rFonts w:ascii="宋体" w:hAnsi="宋体"/>
          <w:b/>
          <w:bCs/>
          <w:color w:val="000000"/>
        </w:rPr>
      </w:pPr>
      <w:r w:rsidRPr="008418C7">
        <w:rPr>
          <w:rFonts w:ascii="宋体" w:hAnsi="宋体" w:hint="eastAsia"/>
          <w:b/>
          <w:bCs/>
          <w:color w:val="000000"/>
        </w:rPr>
        <w:t xml:space="preserve"> </w:t>
      </w:r>
    </w:p>
    <w:p w:rsidR="00D7138C" w:rsidRPr="005F01D7" w:rsidRDefault="00D7138C" w:rsidP="007765B9">
      <w:pPr>
        <w:numPr>
          <w:ilvl w:val="0"/>
          <w:numId w:val="28"/>
        </w:numPr>
        <w:adjustRightInd w:val="0"/>
        <w:snapToGrid w:val="0"/>
        <w:spacing w:line="360" w:lineRule="auto"/>
        <w:rPr>
          <w:rFonts w:ascii="宋体" w:hAnsi="宋体"/>
          <w:b/>
          <w:bCs/>
        </w:rPr>
      </w:pPr>
      <w:r w:rsidRPr="008418C7">
        <w:rPr>
          <w:rFonts w:ascii="宋体" w:hAnsi="宋体" w:hint="eastAsia"/>
          <w:b/>
          <w:bCs/>
        </w:rPr>
        <w:t>基金管理人概况</w:t>
      </w:r>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名称：南方基金管理有限公司</w:t>
      </w:r>
    </w:p>
    <w:p w:rsidR="00EE5F5D" w:rsidRDefault="00D7138C" w:rsidP="00EE5F5D">
      <w:pPr>
        <w:snapToGrid w:val="0"/>
        <w:spacing w:line="360" w:lineRule="auto"/>
        <w:ind w:firstLineChars="200" w:firstLine="420"/>
        <w:rPr>
          <w:rFonts w:ascii="宋体" w:hAnsi="宋体"/>
        </w:rPr>
      </w:pPr>
      <w:r w:rsidRPr="008418C7">
        <w:rPr>
          <w:rFonts w:ascii="宋体" w:hAnsi="宋体" w:hint="eastAsia"/>
          <w:color w:val="000000"/>
        </w:rPr>
        <w:t>住所及办公地址</w:t>
      </w:r>
      <w:r w:rsidRPr="008418C7">
        <w:rPr>
          <w:rFonts w:ascii="宋体" w:hAnsi="宋体" w:hint="eastAsia"/>
        </w:rPr>
        <w:t>：</w:t>
      </w:r>
      <w:r w:rsidR="00EE5F5D" w:rsidRPr="00EE5F5D">
        <w:rPr>
          <w:rFonts w:ascii="宋体" w:hAnsi="宋体" w:hint="eastAsia"/>
        </w:rPr>
        <w:t>深圳市福田区福田街道福华一路六号免税商务大厦31-33层</w:t>
      </w:r>
    </w:p>
    <w:p w:rsidR="00D7138C" w:rsidRPr="008418C7" w:rsidRDefault="00D7138C" w:rsidP="00EE5F5D">
      <w:pPr>
        <w:snapToGrid w:val="0"/>
        <w:spacing w:line="360" w:lineRule="auto"/>
        <w:ind w:firstLineChars="200" w:firstLine="420"/>
        <w:rPr>
          <w:rFonts w:ascii="宋体" w:hAnsi="宋体"/>
        </w:rPr>
      </w:pPr>
      <w:r w:rsidRPr="008418C7">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8418C7">
          <w:rPr>
            <w:rFonts w:ascii="宋体" w:hAnsi="宋体"/>
          </w:rPr>
          <w:t>1998</w:t>
        </w:r>
        <w:r w:rsidRPr="008418C7">
          <w:rPr>
            <w:rFonts w:ascii="宋体" w:hAnsi="宋体" w:hint="eastAsia"/>
          </w:rPr>
          <w:t>年</w:t>
        </w:r>
        <w:r w:rsidRPr="008418C7">
          <w:rPr>
            <w:rFonts w:ascii="宋体" w:hAnsi="宋体"/>
          </w:rPr>
          <w:t>3</w:t>
        </w:r>
        <w:r w:rsidRPr="008418C7">
          <w:rPr>
            <w:rFonts w:ascii="宋体" w:hAnsi="宋体" w:hint="eastAsia"/>
          </w:rPr>
          <w:t>月</w:t>
        </w:r>
        <w:r w:rsidRPr="008418C7">
          <w:rPr>
            <w:rFonts w:ascii="宋体" w:hAnsi="宋体"/>
          </w:rPr>
          <w:t>6</w:t>
        </w:r>
        <w:r w:rsidRPr="008418C7">
          <w:rPr>
            <w:rFonts w:ascii="宋体" w:hAnsi="宋体" w:hint="eastAsia"/>
          </w:rPr>
          <w:t>日</w:t>
        </w:r>
      </w:smartTag>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法定代表人：吴万善</w:t>
      </w:r>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注册资本：</w:t>
      </w:r>
      <w:r>
        <w:rPr>
          <w:rFonts w:ascii="宋体" w:hAnsi="宋体" w:hint="eastAsia"/>
        </w:rPr>
        <w:t>3</w:t>
      </w:r>
      <w:r w:rsidRPr="008418C7">
        <w:rPr>
          <w:rFonts w:ascii="宋体" w:hAnsi="宋体" w:hint="eastAsia"/>
        </w:rPr>
        <w:t>亿元人民币</w:t>
      </w:r>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电话：（</w:t>
      </w:r>
      <w:r w:rsidRPr="008418C7">
        <w:rPr>
          <w:rFonts w:ascii="宋体" w:hAnsi="宋体"/>
        </w:rPr>
        <w:t>07</w:t>
      </w:r>
      <w:r w:rsidRPr="008418C7">
        <w:rPr>
          <w:rFonts w:ascii="宋体" w:hAnsi="宋体" w:hint="eastAsia"/>
        </w:rPr>
        <w:t>55）82763888</w:t>
      </w:r>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传真：（</w:t>
      </w:r>
      <w:r w:rsidRPr="008418C7">
        <w:rPr>
          <w:rFonts w:ascii="宋体" w:hAnsi="宋体"/>
        </w:rPr>
        <w:t>07</w:t>
      </w:r>
      <w:r w:rsidRPr="008418C7">
        <w:rPr>
          <w:rFonts w:ascii="宋体" w:hAnsi="宋体" w:hint="eastAsia"/>
        </w:rPr>
        <w:t>55）82763889</w:t>
      </w:r>
    </w:p>
    <w:p w:rsidR="00D7138C" w:rsidRPr="008418C7" w:rsidRDefault="00D7138C" w:rsidP="00D7138C">
      <w:pPr>
        <w:adjustRightInd w:val="0"/>
        <w:snapToGrid w:val="0"/>
        <w:spacing w:line="360" w:lineRule="auto"/>
        <w:ind w:firstLineChars="200" w:firstLine="420"/>
        <w:rPr>
          <w:rFonts w:ascii="宋体" w:hAnsi="宋体"/>
        </w:rPr>
      </w:pPr>
      <w:r w:rsidRPr="008418C7">
        <w:rPr>
          <w:rFonts w:ascii="宋体" w:hAnsi="宋体" w:hint="eastAsia"/>
        </w:rPr>
        <w:t>联系人：鲍文革</w:t>
      </w:r>
    </w:p>
    <w:p w:rsidR="00D7138C" w:rsidRPr="006F3101" w:rsidRDefault="00D7138C" w:rsidP="00D7138C">
      <w:pPr>
        <w:adjustRightInd w:val="0"/>
        <w:snapToGrid w:val="0"/>
        <w:spacing w:line="300" w:lineRule="auto"/>
        <w:ind w:firstLineChars="200" w:firstLine="420"/>
        <w:rPr>
          <w:szCs w:val="21"/>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szCs w:val="21"/>
        </w:rPr>
        <w:t>2014</w:t>
      </w:r>
      <w:r>
        <w:rPr>
          <w:rFonts w:hint="eastAsia"/>
          <w:szCs w:val="21"/>
        </w:rPr>
        <w:t>年公司进行增资扩股，注册资本金达</w:t>
      </w:r>
      <w:r>
        <w:rPr>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D7138C" w:rsidRPr="008418C7" w:rsidRDefault="00D7138C" w:rsidP="00D7138C">
      <w:pPr>
        <w:adjustRightInd w:val="0"/>
        <w:snapToGrid w:val="0"/>
        <w:spacing w:line="360" w:lineRule="auto"/>
        <w:ind w:firstLineChars="200" w:firstLine="420"/>
        <w:rPr>
          <w:rFonts w:ascii="宋体" w:hAnsi="宋体"/>
        </w:rPr>
      </w:pPr>
    </w:p>
    <w:p w:rsidR="00D7138C" w:rsidRPr="008418C7" w:rsidRDefault="00D7138C" w:rsidP="00D7138C">
      <w:pPr>
        <w:adjustRightInd w:val="0"/>
        <w:snapToGrid w:val="0"/>
        <w:spacing w:line="360" w:lineRule="auto"/>
        <w:rPr>
          <w:rFonts w:ascii="宋体" w:hAnsi="宋体"/>
          <w:b/>
          <w:bCs/>
        </w:rPr>
      </w:pPr>
      <w:r w:rsidRPr="008418C7">
        <w:rPr>
          <w:rFonts w:ascii="宋体" w:hAnsi="宋体" w:hint="eastAsia"/>
          <w:b/>
          <w:bCs/>
        </w:rPr>
        <w:t xml:space="preserve">    二、主要人员情况</w:t>
      </w:r>
    </w:p>
    <w:p w:rsidR="00583754" w:rsidRDefault="002D7FE2">
      <w:pPr>
        <w:adjustRightInd w:val="0"/>
        <w:snapToGrid w:val="0"/>
        <w:spacing w:line="360" w:lineRule="auto"/>
        <w:ind w:firstLineChars="200" w:firstLine="420"/>
        <w:rPr>
          <w:rFonts w:ascii="宋体" w:hAnsi="宋体"/>
        </w:rPr>
      </w:pPr>
      <w:r w:rsidRPr="002D7FE2">
        <w:rPr>
          <w:rFonts w:ascii="宋体" w:hAnsi="宋体"/>
        </w:rPr>
        <w:t>1</w:t>
      </w:r>
      <w:r w:rsidRPr="002D7FE2">
        <w:rPr>
          <w:rFonts w:ascii="宋体" w:hAnsi="宋体" w:hint="eastAsia"/>
        </w:rPr>
        <w:t>、董事会成员</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吴万善先生，董事，中共党员，工商管理硕士，高级经济师，</w:t>
      </w:r>
      <w:r>
        <w:rPr>
          <w:rFonts w:ascii="宋体" w:hAnsi="宋体" w:hint="eastAsia"/>
        </w:rPr>
        <w:t>中国籍</w:t>
      </w:r>
      <w:r w:rsidRPr="000A67A0">
        <w:rPr>
          <w:rFonts w:ascii="宋体" w:hAnsi="宋体" w:hint="eastAsia"/>
        </w:rPr>
        <w:t>。历任中国人民银行江苏省分行金融管理处科员、中国人民银行南京市分行江宁支行科员；华泰证券证券发行部副经理、总经理助理；江苏省证券登记处总经理；华泰证券副总经理、总裁</w:t>
      </w:r>
      <w:r>
        <w:rPr>
          <w:rFonts w:ascii="宋体" w:hAnsi="宋体" w:hint="eastAsia"/>
        </w:rPr>
        <w:t>、董事长兼党委副书记</w:t>
      </w:r>
      <w:r w:rsidRPr="000A67A0">
        <w:rPr>
          <w:rFonts w:ascii="宋体" w:hAnsi="宋体" w:hint="eastAsia"/>
        </w:rPr>
        <w:t>。现任南方基金管理有限公司董事长。</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张涛先生，董事，中共党员，毕业于河海大学技术经济及管理专业，获博士学位，</w:t>
      </w:r>
      <w:r>
        <w:rPr>
          <w:rFonts w:ascii="宋体" w:hAnsi="宋体" w:hint="eastAsia"/>
        </w:rPr>
        <w:t>中国籍</w:t>
      </w:r>
      <w:r w:rsidRPr="000A67A0">
        <w:rPr>
          <w:rFonts w:ascii="宋体" w:hAnsi="宋体" w:hint="eastAsia"/>
        </w:rPr>
        <w:t>。</w:t>
      </w:r>
      <w:r w:rsidRPr="000A67A0">
        <w:rPr>
          <w:rFonts w:ascii="宋体" w:hAnsi="宋体"/>
        </w:rPr>
        <w:t>1994</w:t>
      </w:r>
      <w:r w:rsidRPr="000A67A0">
        <w:rPr>
          <w:rFonts w:ascii="宋体" w:hAnsi="宋体" w:hint="eastAsia"/>
        </w:rPr>
        <w:t>年</w:t>
      </w:r>
      <w:r w:rsidRPr="000A67A0">
        <w:rPr>
          <w:rFonts w:ascii="宋体" w:hAnsi="宋体"/>
        </w:rPr>
        <w:t>8</w:t>
      </w:r>
      <w:r w:rsidRPr="000A67A0">
        <w:rPr>
          <w:rFonts w:ascii="宋体" w:hAnsi="宋体"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姜健先生，董事，中共党员，毕业于南京林业大学经济及管理专业，获硕士学位，</w:t>
      </w:r>
      <w:r>
        <w:rPr>
          <w:rFonts w:ascii="宋体" w:hAnsi="宋体" w:hint="eastAsia"/>
        </w:rPr>
        <w:t>中国籍</w:t>
      </w:r>
      <w:r w:rsidRPr="000A67A0">
        <w:rPr>
          <w:rFonts w:ascii="宋体" w:hAnsi="宋体" w:hint="eastAsia"/>
        </w:rPr>
        <w:t>。</w:t>
      </w:r>
      <w:r w:rsidRPr="000A67A0">
        <w:rPr>
          <w:rFonts w:ascii="宋体" w:hAnsi="宋体"/>
        </w:rPr>
        <w:t>1994</w:t>
      </w:r>
      <w:r w:rsidRPr="000A67A0">
        <w:rPr>
          <w:rFonts w:ascii="宋体" w:hAnsi="宋体" w:hint="eastAsia"/>
        </w:rPr>
        <w:t>年</w:t>
      </w:r>
      <w:r w:rsidRPr="000A67A0">
        <w:rPr>
          <w:rFonts w:ascii="宋体" w:hAnsi="宋体"/>
        </w:rPr>
        <w:t>12</w:t>
      </w:r>
      <w:r w:rsidRPr="000A67A0">
        <w:rPr>
          <w:rFonts w:ascii="宋体" w:hAnsi="宋体"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夏桂英女士，董事，中共党员，高级经济师，</w:t>
      </w:r>
      <w:r w:rsidRPr="000A67A0">
        <w:rPr>
          <w:rFonts w:ascii="宋体" w:hAnsi="宋体"/>
        </w:rPr>
        <w:t>26</w:t>
      </w:r>
      <w:r w:rsidRPr="000A67A0">
        <w:rPr>
          <w:rFonts w:ascii="宋体" w:hAnsi="宋体" w:hint="eastAsia"/>
        </w:rPr>
        <w:t>年法律公司管理经济工作从业经历。毕业于中国政法大学法律专业，获法学硕士学位，</w:t>
      </w:r>
      <w:r>
        <w:rPr>
          <w:rFonts w:ascii="宋体" w:hAnsi="宋体" w:hint="eastAsia"/>
        </w:rPr>
        <w:t>中国籍</w:t>
      </w:r>
      <w:r w:rsidRPr="000A67A0">
        <w:rPr>
          <w:rFonts w:ascii="宋体" w:hAnsi="宋体" w:hint="eastAsia"/>
        </w:rPr>
        <w:t>。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0A67A0">
        <w:rPr>
          <w:rFonts w:ascii="宋体" w:hAnsi="宋体"/>
        </w:rPr>
        <w:t>2004</w:t>
      </w:r>
      <w:r w:rsidRPr="000A67A0">
        <w:rPr>
          <w:rFonts w:ascii="宋体" w:hAnsi="宋体" w:hint="eastAsia"/>
        </w:rPr>
        <w:t>年</w:t>
      </w:r>
      <w:r w:rsidRPr="000A67A0">
        <w:rPr>
          <w:rFonts w:ascii="宋体" w:hAnsi="宋体"/>
        </w:rPr>
        <w:t>10</w:t>
      </w:r>
      <w:r w:rsidRPr="000A67A0">
        <w:rPr>
          <w:rFonts w:ascii="宋体" w:hAnsi="宋体"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项建国先生，董事，中共党员，高级会计师，大学本科毕业于中南财经大学财务会计专业，</w:t>
      </w:r>
      <w:r>
        <w:rPr>
          <w:rFonts w:ascii="宋体" w:hAnsi="宋体" w:hint="eastAsia"/>
        </w:rPr>
        <w:t>中国籍</w:t>
      </w:r>
      <w:r w:rsidRPr="000A67A0">
        <w:rPr>
          <w:rFonts w:ascii="宋体" w:hAnsi="宋体" w:hint="eastAsia"/>
        </w:rPr>
        <w:t>。曾在江西财经大学任教并担任审计教研室副主任，其后在深圳蛇口信德会计师事务所、深圳市商贸投资控股公司</w:t>
      </w:r>
      <w:r>
        <w:rPr>
          <w:rFonts w:ascii="宋体" w:hAnsi="宋体" w:hint="eastAsia"/>
        </w:rPr>
        <w:t>、</w:t>
      </w:r>
      <w:r w:rsidRPr="000A67A0">
        <w:rPr>
          <w:rFonts w:ascii="宋体" w:hAnsi="宋体" w:hint="eastAsia"/>
        </w:rPr>
        <w:t>深圳市投资控股有限公司</w:t>
      </w:r>
      <w:r>
        <w:rPr>
          <w:rFonts w:ascii="宋体" w:hAnsi="宋体" w:hint="eastAsia"/>
        </w:rPr>
        <w:t>任职</w:t>
      </w:r>
      <w:r w:rsidRPr="000A67A0">
        <w:rPr>
          <w:rFonts w:ascii="宋体" w:hAnsi="宋体" w:hint="eastAsia"/>
        </w:rPr>
        <w:t>，历任</w:t>
      </w:r>
      <w:r>
        <w:rPr>
          <w:rFonts w:ascii="宋体" w:hAnsi="宋体" w:hint="eastAsia"/>
        </w:rPr>
        <w:t>深圳市投资控股有限</w:t>
      </w:r>
      <w:r w:rsidRPr="000A67A0">
        <w:rPr>
          <w:rFonts w:ascii="宋体" w:hAnsi="宋体" w:hint="eastAsia"/>
        </w:rPr>
        <w:t>公司投资部部长、投资发展部部长、企业一部部长</w:t>
      </w:r>
      <w:r>
        <w:rPr>
          <w:rFonts w:ascii="宋体" w:hAnsi="宋体" w:hint="eastAsia"/>
        </w:rPr>
        <w:t>、</w:t>
      </w:r>
      <w:r w:rsidRPr="000A67A0">
        <w:rPr>
          <w:rFonts w:ascii="宋体" w:hAnsi="宋体" w:hint="eastAsia"/>
        </w:rPr>
        <w:t>战略发展部部长</w:t>
      </w:r>
      <w:r>
        <w:rPr>
          <w:rFonts w:ascii="宋体" w:hAnsi="宋体" w:hint="eastAsia"/>
        </w:rPr>
        <w:t>，</w:t>
      </w:r>
      <w:r w:rsidRPr="000A67A0">
        <w:rPr>
          <w:rFonts w:ascii="宋体" w:hAnsi="宋体" w:hint="eastAsia"/>
        </w:rPr>
        <w:t>长期从事投融资、股权管理、股东事务等工作。现任深圳市投</w:t>
      </w:r>
      <w:r>
        <w:rPr>
          <w:rFonts w:ascii="宋体" w:hAnsi="宋体" w:hint="eastAsia"/>
        </w:rPr>
        <w:t>控产业园区开发运营公司副总经理</w:t>
      </w:r>
      <w:r w:rsidRPr="000A67A0">
        <w:rPr>
          <w:rFonts w:ascii="宋体" w:hAnsi="宋体" w:hint="eastAsia"/>
        </w:rPr>
        <w:t>、中国深圳对外贸易（集团）有限公司董事、深圳市高新投集团有限公司监事、华润五丰肉类食品（深圳）有限公司董事、深圳市建筑设计研究总院有限公司董事。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李自成先生，董事，中共党员，硕士研究生学历，</w:t>
      </w:r>
      <w:r>
        <w:rPr>
          <w:rFonts w:ascii="宋体" w:hAnsi="宋体" w:hint="eastAsia"/>
        </w:rPr>
        <w:t>中国籍</w:t>
      </w:r>
      <w:r w:rsidRPr="000A67A0">
        <w:rPr>
          <w:rFonts w:ascii="宋体" w:hAnsi="宋体" w:hint="eastAsia"/>
        </w:rPr>
        <w:t>。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庄园芳女士，董事，工商管理硕士，经济师，</w:t>
      </w:r>
      <w:r>
        <w:rPr>
          <w:rFonts w:ascii="宋体" w:hAnsi="宋体" w:hint="eastAsia"/>
        </w:rPr>
        <w:t>中国籍</w:t>
      </w:r>
      <w:r w:rsidRPr="000A67A0">
        <w:rPr>
          <w:rFonts w:ascii="宋体" w:hAnsi="宋体" w:hint="eastAsia"/>
        </w:rPr>
        <w:t>。历任兴业证券交易业务部总经理助理、负责人，证券投资部副总经理、总经理，投资总监；现任兴业证券股份有限公司副总裁、兴业创新资本管理有限公司董事、兴证（香港）金融控股有限公司董事。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杨小松先生，总裁，中共党员，经济学硕士，注册会计师，</w:t>
      </w:r>
      <w:r>
        <w:rPr>
          <w:rFonts w:ascii="宋体" w:hAnsi="宋体" w:hint="eastAsia"/>
        </w:rPr>
        <w:t>中国籍</w:t>
      </w:r>
      <w:r w:rsidRPr="000A67A0">
        <w:rPr>
          <w:rFonts w:ascii="宋体" w:hAnsi="宋体" w:hint="eastAsia"/>
        </w:rPr>
        <w:t>。历任德勤国际会计师行会计专业翻译，光大银行证券部职员，美国</w:t>
      </w:r>
      <w:r w:rsidRPr="000A67A0">
        <w:rPr>
          <w:rFonts w:ascii="宋体" w:hAnsi="宋体"/>
        </w:rPr>
        <w:t>NASDAQ</w:t>
      </w:r>
      <w:r w:rsidRPr="000A67A0">
        <w:rPr>
          <w:rFonts w:ascii="宋体" w:hAnsi="宋体" w:hint="eastAsia"/>
        </w:rPr>
        <w:t>实习职员，证监会处长、副主任。</w:t>
      </w:r>
      <w:r w:rsidRPr="000A67A0">
        <w:rPr>
          <w:rFonts w:ascii="宋体" w:hAnsi="宋体"/>
        </w:rPr>
        <w:t>2012</w:t>
      </w:r>
      <w:r w:rsidRPr="000A67A0">
        <w:rPr>
          <w:rFonts w:ascii="宋体" w:hAnsi="宋体" w:hint="eastAsia"/>
        </w:rPr>
        <w:t>年加入南方基金，担任督察长，现任南方基金管理有限公司董事、总裁、党委副书记。</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姚景源先生，独立董事，经济学硕士，</w:t>
      </w:r>
      <w:r>
        <w:rPr>
          <w:rFonts w:ascii="宋体" w:hAnsi="宋体" w:hint="eastAsia"/>
        </w:rPr>
        <w:t>中国籍</w:t>
      </w:r>
      <w:r w:rsidRPr="000A67A0">
        <w:rPr>
          <w:rFonts w:ascii="宋体" w:hAnsi="宋体" w:hint="eastAsia"/>
        </w:rPr>
        <w:t>。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0A67A0">
        <w:rPr>
          <w:rFonts w:ascii="宋体" w:hAnsi="宋体"/>
        </w:rPr>
        <w:t>50</w:t>
      </w:r>
      <w:r w:rsidRPr="000A67A0">
        <w:rPr>
          <w:rFonts w:ascii="宋体" w:hAnsi="宋体" w:hint="eastAsia"/>
        </w:rPr>
        <w:t>人论坛成员，中国统计学会副会长。</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李心丹先生，独立董事，金融学博士，国务院特殊津贴专家，国务院学位委员会、教育部全国金融硕士专业学位教学指导委员会委员，</w:t>
      </w:r>
      <w:r>
        <w:rPr>
          <w:rFonts w:ascii="宋体" w:hAnsi="宋体" w:hint="eastAsia"/>
        </w:rPr>
        <w:t>中国籍</w:t>
      </w:r>
      <w:r w:rsidRPr="000A67A0">
        <w:rPr>
          <w:rFonts w:ascii="宋体" w:hAnsi="宋体" w:hint="eastAsia"/>
        </w:rPr>
        <w:t>。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周锦涛先生，独立董事，工商管理博士，香港证券及投资学会高级资深会员，</w:t>
      </w:r>
      <w:r>
        <w:rPr>
          <w:rFonts w:ascii="宋体" w:hAnsi="宋体" w:hint="eastAsia"/>
        </w:rPr>
        <w:t>中国香港籍</w:t>
      </w:r>
      <w:r w:rsidRPr="000A67A0">
        <w:rPr>
          <w:rFonts w:ascii="宋体" w:hAnsi="宋体" w:hint="eastAsia"/>
        </w:rPr>
        <w:t>。曾任职香港警务处</w:t>
      </w:r>
      <w:r w:rsidRPr="000A67A0">
        <w:rPr>
          <w:rFonts w:ascii="宋体" w:hAnsi="宋体"/>
        </w:rPr>
        <w:t>(</w:t>
      </w:r>
      <w:r w:rsidRPr="000A67A0">
        <w:rPr>
          <w:rFonts w:ascii="宋体" w:hAnsi="宋体" w:hint="eastAsia"/>
        </w:rPr>
        <w:t>商业罪案调查科</w:t>
      </w:r>
      <w:r w:rsidRPr="000A67A0">
        <w:rPr>
          <w:rFonts w:ascii="宋体" w:hAnsi="宋体"/>
        </w:rPr>
        <w:t>)</w:t>
      </w:r>
      <w:r w:rsidRPr="000A67A0">
        <w:rPr>
          <w:rFonts w:ascii="宋体" w:hAnsi="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郑建彪先生，独立董事，中共党员，经济学硕士，</w:t>
      </w:r>
      <w:r w:rsidRPr="000A67A0">
        <w:rPr>
          <w:rFonts w:ascii="宋体" w:hAnsi="宋体"/>
        </w:rPr>
        <w:t>20</w:t>
      </w:r>
      <w:r w:rsidRPr="000A67A0">
        <w:rPr>
          <w:rFonts w:ascii="宋体" w:hAnsi="宋体" w:hint="eastAsia"/>
        </w:rPr>
        <w:t>年以上证券从业经历，</w:t>
      </w:r>
      <w:r>
        <w:rPr>
          <w:rFonts w:ascii="宋体" w:hAnsi="宋体" w:hint="eastAsia"/>
        </w:rPr>
        <w:t>中国籍</w:t>
      </w:r>
      <w:r w:rsidRPr="000A67A0">
        <w:rPr>
          <w:rFonts w:ascii="宋体" w:hAnsi="宋体" w:hint="eastAsia"/>
        </w:rPr>
        <w:t>。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周蕊女士，独立董事，硕士研究生学历，</w:t>
      </w:r>
      <w:r>
        <w:rPr>
          <w:rFonts w:ascii="宋体" w:hAnsi="宋体" w:hint="eastAsia"/>
        </w:rPr>
        <w:t>中国籍。</w:t>
      </w:r>
      <w:r w:rsidRPr="000A67A0">
        <w:rPr>
          <w:rFonts w:ascii="宋体" w:hAnsi="宋体" w:hint="eastAsia"/>
        </w:rPr>
        <w:t>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583754" w:rsidRDefault="004F4303">
      <w:pPr>
        <w:adjustRightInd w:val="0"/>
        <w:snapToGrid w:val="0"/>
        <w:spacing w:line="360" w:lineRule="auto"/>
        <w:ind w:firstLineChars="200" w:firstLine="420"/>
        <w:rPr>
          <w:rFonts w:ascii="宋体" w:hAnsi="宋体"/>
        </w:rPr>
      </w:pPr>
      <w:r w:rsidRPr="000A67A0">
        <w:rPr>
          <w:rFonts w:ascii="宋体" w:hAnsi="宋体"/>
        </w:rPr>
        <w:t>2</w:t>
      </w:r>
      <w:r w:rsidRPr="000A67A0">
        <w:rPr>
          <w:rFonts w:ascii="宋体" w:hAnsi="宋体" w:hint="eastAsia"/>
        </w:rPr>
        <w:t>、监事会成员</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舒本娥女士，监事，</w:t>
      </w:r>
      <w:r w:rsidRPr="000A67A0">
        <w:rPr>
          <w:rFonts w:ascii="宋体" w:hAnsi="宋体"/>
        </w:rPr>
        <w:t>15</w:t>
      </w:r>
      <w:r w:rsidRPr="000A67A0">
        <w:rPr>
          <w:rFonts w:ascii="宋体" w:hAnsi="宋体" w:hint="eastAsia"/>
        </w:rPr>
        <w:t>年的证券行业从业经历。毕业于杭州电子工业学院会计专业，获学士学位</w:t>
      </w:r>
      <w:r>
        <w:rPr>
          <w:rFonts w:ascii="宋体" w:hAnsi="宋体" w:hint="eastAsia"/>
        </w:rPr>
        <w:t>，中国籍</w:t>
      </w:r>
      <w:r w:rsidRPr="000A67A0">
        <w:rPr>
          <w:rFonts w:ascii="宋体" w:hAnsi="宋体" w:hint="eastAsia"/>
        </w:rPr>
        <w:t>。曾任职于熊猫电子集团公司，担任财务处处长工作。</w:t>
      </w:r>
      <w:r w:rsidRPr="000A67A0">
        <w:rPr>
          <w:rFonts w:ascii="宋体" w:hAnsi="宋体"/>
        </w:rPr>
        <w:t>1998</w:t>
      </w:r>
      <w:r w:rsidRPr="000A67A0">
        <w:rPr>
          <w:rFonts w:ascii="宋体" w:hAnsi="宋体" w:hint="eastAsia"/>
        </w:rPr>
        <w:t>年</w:t>
      </w:r>
      <w:r w:rsidRPr="000A67A0">
        <w:rPr>
          <w:rFonts w:ascii="宋体" w:hAnsi="宋体"/>
        </w:rPr>
        <w:t>10</w:t>
      </w:r>
      <w:r w:rsidRPr="000A67A0">
        <w:rPr>
          <w:rFonts w:ascii="宋体" w:hAnsi="宋体"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姜丽花女士，监事，中共党员，高级会计师，</w:t>
      </w:r>
      <w:r w:rsidRPr="00FD24C3">
        <w:rPr>
          <w:rFonts w:ascii="宋体" w:hAnsi="宋体" w:hint="eastAsia"/>
        </w:rPr>
        <w:t>大学本科毕业于深圳广播电视大学会计学专业</w:t>
      </w:r>
      <w:r>
        <w:rPr>
          <w:rFonts w:ascii="宋体" w:hAnsi="宋体" w:hint="eastAsia"/>
        </w:rPr>
        <w:t>，中国籍</w:t>
      </w:r>
      <w:r w:rsidRPr="00FD24C3">
        <w:rPr>
          <w:rFonts w:ascii="宋体" w:hAnsi="宋体" w:hint="eastAsia"/>
        </w:rPr>
        <w:t>。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苏荣坚先生，监事，中共党员，学士学位，高级经济师</w:t>
      </w:r>
      <w:r>
        <w:rPr>
          <w:rFonts w:ascii="宋体" w:hAnsi="宋体" w:hint="eastAsia"/>
        </w:rPr>
        <w:t>，中国籍</w:t>
      </w:r>
      <w:r w:rsidRPr="000A67A0">
        <w:rPr>
          <w:rFonts w:ascii="宋体" w:hAnsi="宋体" w:hint="eastAsia"/>
        </w:rPr>
        <w:t>。历任三明市财政局、财委，厦门信达股份有限公司财务部、厦门国际信托投资公司财务部业务主办、副经理，自营业务部经理；现任厦门国际信托有限公司财务总监兼财务部总经理。</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林红珍女士</w:t>
      </w:r>
      <w:r w:rsidR="002D7FE2" w:rsidRPr="002D7FE2">
        <w:rPr>
          <w:rFonts w:ascii="宋体" w:hAnsi="宋体"/>
        </w:rPr>
        <w:t>,</w:t>
      </w:r>
      <w:r w:rsidRPr="000A67A0">
        <w:rPr>
          <w:rFonts w:ascii="宋体" w:hAnsi="宋体" w:hint="eastAsia"/>
        </w:rPr>
        <w:t>监事，投资经济管理专业学士学位</w:t>
      </w:r>
      <w:r w:rsidR="002D7FE2" w:rsidRPr="002D7FE2">
        <w:rPr>
          <w:rFonts w:ascii="宋体" w:hAnsi="宋体"/>
        </w:rPr>
        <w:t>,</w:t>
      </w:r>
      <w:r w:rsidRPr="000A67A0">
        <w:rPr>
          <w:rFonts w:ascii="宋体" w:hAnsi="宋体" w:hint="eastAsia"/>
        </w:rPr>
        <w:t>后参加人民大学金融学院研究生进修班</w:t>
      </w:r>
      <w:r>
        <w:rPr>
          <w:rFonts w:ascii="宋体" w:hAnsi="宋体" w:hint="eastAsia"/>
        </w:rPr>
        <w:t>，中国籍</w:t>
      </w:r>
      <w:r w:rsidRPr="000A67A0">
        <w:rPr>
          <w:rFonts w:ascii="宋体" w:hAnsi="宋体" w:hint="eastAsia"/>
        </w:rPr>
        <w:t>。曾任厦门对外供应总公司会计、厦门中友贸易联合公司财务部副经理、厦门外供房地产开发公司财务部经理，</w:t>
      </w:r>
      <w:r w:rsidRPr="000A67A0">
        <w:rPr>
          <w:rFonts w:ascii="宋体" w:hAnsi="宋体"/>
        </w:rPr>
        <w:t>1994</w:t>
      </w:r>
      <w:r w:rsidRPr="000A67A0">
        <w:rPr>
          <w:rFonts w:ascii="宋体" w:hAnsi="宋体"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002D7FE2" w:rsidRPr="002D7FE2">
        <w:rPr>
          <w:rFonts w:ascii="宋体" w:hAnsi="宋体"/>
        </w:rPr>
        <w:t> </w:t>
      </w:r>
      <w:r w:rsidRPr="000A67A0">
        <w:rPr>
          <w:rFonts w:ascii="宋体" w:hAnsi="宋体" w:hint="eastAsia"/>
        </w:rPr>
        <w:t>兴业证券风险管理部总经理，现任兴业证券股份有限公司财务部总经理、兴业创新资本管理有限公司监事。</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苏民先生，职工监事，博士研究生，工程师</w:t>
      </w:r>
      <w:r>
        <w:rPr>
          <w:rFonts w:ascii="宋体" w:hAnsi="宋体" w:hint="eastAsia"/>
        </w:rPr>
        <w:t>，中国籍</w:t>
      </w:r>
      <w:r w:rsidRPr="000A67A0">
        <w:rPr>
          <w:rFonts w:ascii="宋体" w:hAnsi="宋体" w:hint="eastAsia"/>
        </w:rPr>
        <w:t>。历任安徽国投深圳证券营业部电脑工程师，华夏证券深圳分公司电脑部经理助理，南方基金管理有限公司运作保障部副总监、市场服务部总监、电子商务部总监；现任南方基金管理有限公司风险管理部总监。</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张德伦先生，职工监事，中共党员，硕士学历</w:t>
      </w:r>
      <w:r>
        <w:rPr>
          <w:rFonts w:ascii="宋体" w:hAnsi="宋体" w:hint="eastAsia"/>
        </w:rPr>
        <w:t>，中国籍</w:t>
      </w:r>
      <w:r w:rsidRPr="000A67A0">
        <w:rPr>
          <w:rFonts w:ascii="宋体" w:hAnsi="宋体" w:hint="eastAsia"/>
        </w:rPr>
        <w:t>。历任北京邮电大学副教授、华为技术有限公司处长、汉唐证券人力资源部总经理、海王生物人力资源总监、华信惠悦咨询公司副总经理、首席顾问，</w:t>
      </w:r>
      <w:r w:rsidRPr="000A67A0">
        <w:rPr>
          <w:rFonts w:ascii="宋体" w:hAnsi="宋体"/>
        </w:rPr>
        <w:t>2010</w:t>
      </w:r>
      <w:r w:rsidRPr="000A67A0">
        <w:rPr>
          <w:rFonts w:ascii="宋体" w:hAnsi="宋体" w:hint="eastAsia"/>
        </w:rPr>
        <w:t>年</w:t>
      </w:r>
      <w:r w:rsidRPr="000A67A0">
        <w:rPr>
          <w:rFonts w:ascii="宋体" w:hAnsi="宋体"/>
        </w:rPr>
        <w:t>1</w:t>
      </w:r>
      <w:r w:rsidRPr="000A67A0">
        <w:rPr>
          <w:rFonts w:ascii="宋体" w:hAnsi="宋体" w:hint="eastAsia"/>
        </w:rPr>
        <w:t>月加入南方基金管理有限公司，现任人力资源部总监。</w:t>
      </w:r>
    </w:p>
    <w:p w:rsidR="00583754" w:rsidRDefault="004F4303">
      <w:pPr>
        <w:adjustRightInd w:val="0"/>
        <w:snapToGrid w:val="0"/>
        <w:spacing w:line="360" w:lineRule="auto"/>
        <w:ind w:firstLineChars="200" w:firstLine="420"/>
        <w:rPr>
          <w:rFonts w:ascii="宋体" w:hAnsi="宋体"/>
        </w:rPr>
      </w:pPr>
      <w:r w:rsidRPr="00CC203A">
        <w:rPr>
          <w:rFonts w:ascii="宋体" w:hAnsi="宋体" w:hint="eastAsia"/>
        </w:rPr>
        <w:t>徐超</w:t>
      </w:r>
      <w:r w:rsidRPr="000A67A0">
        <w:rPr>
          <w:rFonts w:ascii="宋体" w:hAnsi="宋体" w:hint="eastAsia"/>
        </w:rPr>
        <w:t>先生，</w:t>
      </w:r>
      <w:r w:rsidRPr="00CC203A">
        <w:rPr>
          <w:rFonts w:ascii="宋体" w:hAnsi="宋体" w:hint="eastAsia"/>
        </w:rPr>
        <w:t>职工监事，工商管理硕士</w:t>
      </w:r>
      <w:r>
        <w:rPr>
          <w:rFonts w:ascii="宋体" w:hAnsi="宋体" w:hint="eastAsia"/>
        </w:rPr>
        <w:t>，中国籍</w:t>
      </w:r>
      <w:r w:rsidRPr="00CC203A">
        <w:rPr>
          <w:rFonts w:ascii="宋体" w:hAnsi="宋体" w:hint="eastAsia"/>
        </w:rPr>
        <w:t>。曾担任建设银行深圳分行科技部开发中心副经理，2000年10月加入南方基金管理有限公司，历任信息技术部主管、总监助理、副总监、执行总监，现任运作保障部总监。</w:t>
      </w:r>
    </w:p>
    <w:p w:rsidR="00583754" w:rsidRDefault="004F4303">
      <w:pPr>
        <w:adjustRightInd w:val="0"/>
        <w:snapToGrid w:val="0"/>
        <w:spacing w:line="360" w:lineRule="auto"/>
        <w:ind w:firstLineChars="200" w:firstLine="420"/>
        <w:rPr>
          <w:rFonts w:ascii="宋体" w:hAnsi="宋体"/>
        </w:rPr>
      </w:pPr>
      <w:r w:rsidRPr="000A67A0">
        <w:rPr>
          <w:rFonts w:ascii="宋体" w:hAnsi="宋体" w:hint="eastAsia"/>
        </w:rPr>
        <w:t>林斯彬先生，职工监事，民商法专业硕士</w:t>
      </w:r>
      <w:r>
        <w:rPr>
          <w:rFonts w:ascii="宋体" w:hAnsi="宋体" w:hint="eastAsia"/>
        </w:rPr>
        <w:t>，中国籍。</w:t>
      </w:r>
      <w:r w:rsidRPr="000A67A0">
        <w:rPr>
          <w:rFonts w:ascii="宋体" w:hAnsi="宋体" w:hint="eastAsia"/>
        </w:rPr>
        <w:t>先后担任金杜律师事务所证券业务部实习律师、浦东发展银行深圳分行资产保全部职员、银华基金管理有限公司监察稽核部法务主管、民生加银基金管理有限公司监察稽核部职员，</w:t>
      </w:r>
      <w:r w:rsidRPr="000A67A0">
        <w:rPr>
          <w:rFonts w:ascii="宋体" w:hAnsi="宋体"/>
        </w:rPr>
        <w:t>2008</w:t>
      </w:r>
      <w:r w:rsidRPr="000A67A0">
        <w:rPr>
          <w:rFonts w:ascii="宋体" w:hAnsi="宋体" w:hint="eastAsia"/>
        </w:rPr>
        <w:t>年</w:t>
      </w:r>
      <w:r w:rsidRPr="000A67A0">
        <w:rPr>
          <w:rFonts w:ascii="宋体" w:hAnsi="宋体"/>
        </w:rPr>
        <w:t>12</w:t>
      </w:r>
      <w:r w:rsidRPr="000A67A0">
        <w:rPr>
          <w:rFonts w:ascii="宋体" w:hAnsi="宋体" w:hint="eastAsia"/>
        </w:rPr>
        <w:t>月加入南方基金管理有限公司，历任监察稽核部经理、高级经理、总监助理</w:t>
      </w:r>
      <w:r>
        <w:rPr>
          <w:rFonts w:ascii="宋体" w:hAnsi="宋体" w:hint="eastAsia"/>
        </w:rPr>
        <w:t>、副总监</w:t>
      </w:r>
      <w:r w:rsidRPr="000A67A0">
        <w:rPr>
          <w:rFonts w:ascii="宋体" w:hAnsi="宋体" w:hint="eastAsia"/>
        </w:rPr>
        <w:t>，现任监察稽核部</w:t>
      </w:r>
      <w:r>
        <w:rPr>
          <w:rFonts w:ascii="宋体" w:hAnsi="宋体" w:hint="eastAsia"/>
        </w:rPr>
        <w:t>执行</w:t>
      </w:r>
      <w:r w:rsidRPr="000A67A0">
        <w:rPr>
          <w:rFonts w:ascii="宋体" w:hAnsi="宋体" w:hint="eastAsia"/>
        </w:rPr>
        <w:t>总监。</w:t>
      </w:r>
    </w:p>
    <w:p w:rsidR="00D7138C" w:rsidRPr="00233A8B" w:rsidRDefault="00D7138C" w:rsidP="00D7138C">
      <w:pPr>
        <w:adjustRightInd w:val="0"/>
        <w:snapToGrid w:val="0"/>
        <w:spacing w:line="360" w:lineRule="auto"/>
        <w:ind w:firstLineChars="200" w:firstLine="420"/>
        <w:rPr>
          <w:rFonts w:ascii="宋体" w:hAnsi="宋体"/>
          <w:szCs w:val="21"/>
        </w:rPr>
      </w:pPr>
      <w:r w:rsidRPr="00233A8B">
        <w:rPr>
          <w:rFonts w:ascii="宋体" w:hAnsi="宋体" w:hint="eastAsia"/>
          <w:szCs w:val="21"/>
        </w:rPr>
        <w:t>3、公司高管人员</w:t>
      </w:r>
    </w:p>
    <w:p w:rsidR="00D7138C" w:rsidRPr="00233A8B" w:rsidRDefault="00D7138C" w:rsidP="00D7138C">
      <w:pPr>
        <w:adjustRightInd w:val="0"/>
        <w:snapToGrid w:val="0"/>
        <w:spacing w:line="360" w:lineRule="auto"/>
        <w:ind w:firstLineChars="200" w:firstLine="420"/>
        <w:rPr>
          <w:rFonts w:ascii="宋体" w:hAnsi="宋体"/>
          <w:szCs w:val="21"/>
        </w:rPr>
      </w:pPr>
      <w:r w:rsidRPr="00233A8B">
        <w:rPr>
          <w:rFonts w:ascii="宋体" w:hAnsi="宋体" w:hint="eastAsia"/>
          <w:szCs w:val="21"/>
        </w:rPr>
        <w:t>吴万善先生，董事长，简历同上。</w:t>
      </w:r>
    </w:p>
    <w:p w:rsidR="00D7138C" w:rsidRDefault="00D7138C" w:rsidP="00D7138C">
      <w:pPr>
        <w:adjustRightInd w:val="0"/>
        <w:snapToGrid w:val="0"/>
        <w:spacing w:line="360" w:lineRule="auto"/>
        <w:ind w:firstLineChars="200" w:firstLine="420"/>
        <w:rPr>
          <w:rFonts w:ascii="宋体" w:hAnsi="宋体"/>
          <w:szCs w:val="21"/>
        </w:rPr>
      </w:pPr>
      <w:r w:rsidRPr="00233A8B">
        <w:rPr>
          <w:rFonts w:ascii="宋体" w:hAnsi="宋体" w:hint="eastAsia"/>
          <w:szCs w:val="21"/>
        </w:rPr>
        <w:t>杨小松先生，总裁，简历同上。</w:t>
      </w:r>
    </w:p>
    <w:p w:rsidR="004F4303" w:rsidRDefault="004F4303" w:rsidP="004F4303">
      <w:pPr>
        <w:adjustRightInd w:val="0"/>
        <w:snapToGrid w:val="0"/>
        <w:spacing w:line="360" w:lineRule="auto"/>
        <w:ind w:firstLineChars="200" w:firstLine="420"/>
        <w:rPr>
          <w:color w:val="000000"/>
        </w:rPr>
      </w:pPr>
      <w:r w:rsidRPr="0013718E">
        <w:rPr>
          <w:rFonts w:hint="eastAsia"/>
          <w:color w:val="000000"/>
        </w:rPr>
        <w:t>俞文宏先生，副</w:t>
      </w:r>
      <w:r>
        <w:rPr>
          <w:rFonts w:hint="eastAsia"/>
          <w:color w:val="000000"/>
        </w:rPr>
        <w:t>总裁</w:t>
      </w:r>
      <w:r w:rsidRPr="0013718E">
        <w:rPr>
          <w:rFonts w:hint="eastAsia"/>
          <w:color w:val="000000"/>
        </w:rPr>
        <w:t>，中共党员，工商管理硕士，经济师，</w:t>
      </w:r>
      <w:r>
        <w:rPr>
          <w:rFonts w:hint="eastAsia"/>
          <w:szCs w:val="21"/>
        </w:rPr>
        <w:t>中国籍</w:t>
      </w:r>
      <w:r>
        <w:rPr>
          <w:rFonts w:hint="eastAsia"/>
          <w:color w:val="000000"/>
        </w:rPr>
        <w:t>。</w:t>
      </w:r>
      <w:r w:rsidRPr="0013718E">
        <w:rPr>
          <w:rFonts w:hint="eastAsia"/>
          <w:color w:val="000000"/>
        </w:rPr>
        <w:t>历任江苏省投资公司业务经理、江苏国际招商公司部门经理、江苏省国际信托投资公司投资银行部总经理、江苏国信高科技创业投资有限公司董事长兼总经理。</w:t>
      </w:r>
      <w:r>
        <w:rPr>
          <w:rFonts w:hint="eastAsia"/>
          <w:color w:val="000000"/>
        </w:rPr>
        <w:t>2003</w:t>
      </w:r>
      <w:r>
        <w:rPr>
          <w:rFonts w:hint="eastAsia"/>
          <w:color w:val="000000"/>
        </w:rPr>
        <w:t>年加入南方基金，</w:t>
      </w:r>
      <w:r w:rsidRPr="0013718E">
        <w:rPr>
          <w:rFonts w:hint="eastAsia"/>
          <w:color w:val="000000"/>
        </w:rPr>
        <w:t>现任南方基金管理有限公司副</w:t>
      </w:r>
      <w:r>
        <w:rPr>
          <w:rFonts w:hint="eastAsia"/>
          <w:color w:val="000000"/>
        </w:rPr>
        <w:t>总裁、党委委员、</w:t>
      </w:r>
      <w:r>
        <w:rPr>
          <w:rFonts w:hint="eastAsia"/>
        </w:rPr>
        <w:t>南方资本管理有限公司董事长兼总经理</w:t>
      </w:r>
      <w:r w:rsidRPr="0013718E">
        <w:rPr>
          <w:rFonts w:hint="eastAsia"/>
          <w:color w:val="000000"/>
        </w:rPr>
        <w:t>。</w:t>
      </w:r>
    </w:p>
    <w:p w:rsidR="004F4303" w:rsidRDefault="004F4303" w:rsidP="004F4303">
      <w:pPr>
        <w:adjustRightInd w:val="0"/>
        <w:snapToGrid w:val="0"/>
        <w:spacing w:line="360" w:lineRule="auto"/>
        <w:ind w:firstLineChars="200" w:firstLine="420"/>
      </w:pPr>
      <w:r w:rsidRPr="002E515D">
        <w:rPr>
          <w:rFonts w:hint="eastAsia"/>
        </w:rPr>
        <w:t>郑文祥先生，副</w:t>
      </w:r>
      <w:r>
        <w:rPr>
          <w:rFonts w:hint="eastAsia"/>
        </w:rPr>
        <w:t>总裁</w:t>
      </w:r>
      <w:r w:rsidRPr="002E515D">
        <w:rPr>
          <w:rFonts w:hint="eastAsia"/>
        </w:rPr>
        <w:t>，工商管理硕士</w:t>
      </w:r>
      <w:r>
        <w:rPr>
          <w:rFonts w:hint="eastAsia"/>
        </w:rPr>
        <w:t>，</w:t>
      </w:r>
      <w:r>
        <w:rPr>
          <w:rFonts w:hint="eastAsia"/>
          <w:szCs w:val="21"/>
        </w:rPr>
        <w:t>中国籍</w:t>
      </w:r>
      <w:r>
        <w:rPr>
          <w:rFonts w:hint="eastAsia"/>
          <w:color w:val="000000"/>
        </w:rPr>
        <w:t>。</w:t>
      </w:r>
      <w:r w:rsidRPr="002E515D">
        <w:rPr>
          <w:rFonts w:hint="eastAsia"/>
        </w:rPr>
        <w:t>曾任职于湖北省荆州市</w:t>
      </w:r>
      <w:hyperlink r:id="rId8" w:tgtFrame="_blank" w:history="1">
        <w:r w:rsidRPr="002E515D">
          <w:rPr>
            <w:rFonts w:hint="eastAsia"/>
          </w:rPr>
          <w:t>农业银行</w:t>
        </w:r>
      </w:hyperlink>
      <w:r w:rsidRPr="002E515D">
        <w:rPr>
          <w:rFonts w:hint="eastAsia"/>
        </w:rPr>
        <w:t>、南方证券公司、国泰君安证券公司</w:t>
      </w:r>
      <w:r>
        <w:rPr>
          <w:rFonts w:hint="eastAsia"/>
        </w:rPr>
        <w:t>。</w:t>
      </w:r>
      <w:r>
        <w:rPr>
          <w:rFonts w:hint="eastAsia"/>
        </w:rPr>
        <w:t>2000</w:t>
      </w:r>
      <w:r>
        <w:rPr>
          <w:rFonts w:hint="eastAsia"/>
        </w:rPr>
        <w:t>年加入南方基金，历任</w:t>
      </w:r>
      <w:r w:rsidRPr="002E515D">
        <w:rPr>
          <w:rFonts w:hint="eastAsia"/>
        </w:rPr>
        <w:t>国债投资经理、专户理财部副总监、南方避险增值基金</w:t>
      </w:r>
      <w:r>
        <w:rPr>
          <w:rFonts w:hint="eastAsia"/>
        </w:rPr>
        <w:t>基金</w:t>
      </w:r>
      <w:r w:rsidRPr="002E515D">
        <w:rPr>
          <w:rFonts w:hint="eastAsia"/>
        </w:rPr>
        <w:t>经理、总经理助理兼养老金业务部总监，现任南方基金管理有限公司副</w:t>
      </w:r>
      <w:r>
        <w:rPr>
          <w:rFonts w:hint="eastAsia"/>
        </w:rPr>
        <w:t>总裁</w:t>
      </w:r>
      <w:r w:rsidRPr="002E515D">
        <w:rPr>
          <w:rFonts w:hint="eastAsia"/>
        </w:rPr>
        <w:t>。</w:t>
      </w:r>
    </w:p>
    <w:p w:rsidR="004F4303" w:rsidRPr="00A57361" w:rsidRDefault="004F4303" w:rsidP="004F4303">
      <w:pPr>
        <w:spacing w:line="360" w:lineRule="auto"/>
        <w:ind w:firstLineChars="196" w:firstLine="412"/>
        <w:rPr>
          <w:color w:val="000000"/>
        </w:rPr>
      </w:pPr>
      <w:r>
        <w:rPr>
          <w:rFonts w:hint="eastAsia"/>
          <w:szCs w:val="21"/>
        </w:rPr>
        <w:t>朱运东先生，副总裁，</w:t>
      </w:r>
      <w:r w:rsidRPr="0013718E">
        <w:rPr>
          <w:rFonts w:hint="eastAsia"/>
          <w:color w:val="000000"/>
        </w:rPr>
        <w:t>中共党员，</w:t>
      </w:r>
      <w:r>
        <w:rPr>
          <w:rFonts w:hint="eastAsia"/>
          <w:color w:val="000000"/>
        </w:rPr>
        <w:t>经济学学士</w:t>
      </w:r>
      <w:r>
        <w:rPr>
          <w:rFonts w:hint="eastAsia"/>
        </w:rPr>
        <w:t>，</w:t>
      </w:r>
      <w:r>
        <w:rPr>
          <w:rFonts w:hint="eastAsia"/>
          <w:szCs w:val="21"/>
        </w:rPr>
        <w:t>中国籍</w:t>
      </w:r>
      <w:r>
        <w:rPr>
          <w:rFonts w:hint="eastAsia"/>
          <w:color w:val="000000"/>
        </w:rPr>
        <w:t>。曾任职于</w:t>
      </w:r>
      <w:r w:rsidRPr="00A57361">
        <w:rPr>
          <w:rFonts w:hAnsi="宋体" w:hint="eastAsia"/>
          <w:szCs w:val="21"/>
        </w:rPr>
        <w:t>财政部地方预算司及办公厅</w:t>
      </w:r>
      <w:r>
        <w:rPr>
          <w:rFonts w:hint="eastAsia"/>
          <w:color w:val="000000"/>
        </w:rPr>
        <w:t>、</w:t>
      </w:r>
      <w:r w:rsidRPr="00A57361">
        <w:rPr>
          <w:rFonts w:hAnsi="宋体" w:hint="eastAsia"/>
          <w:szCs w:val="21"/>
        </w:rPr>
        <w:t>中国经济开发信托投资公司</w:t>
      </w:r>
      <w:r>
        <w:rPr>
          <w:rFonts w:hint="eastAsia"/>
          <w:color w:val="000000"/>
        </w:rPr>
        <w:t>，</w:t>
      </w:r>
      <w:r>
        <w:rPr>
          <w:rFonts w:hint="eastAsia"/>
          <w:color w:val="000000"/>
        </w:rPr>
        <w:t>2002</w:t>
      </w:r>
      <w:r>
        <w:rPr>
          <w:rFonts w:hint="eastAsia"/>
          <w:color w:val="000000"/>
        </w:rPr>
        <w:t>年加入南方基金，历任北京分公司总经理、产品开发部总监、总裁助理、首席市场执行官，现任南方基金管理有限公司副总裁、党委委员。</w:t>
      </w:r>
    </w:p>
    <w:p w:rsidR="004F4303" w:rsidRDefault="004F4303" w:rsidP="004F4303">
      <w:pPr>
        <w:adjustRightInd w:val="0"/>
        <w:snapToGrid w:val="0"/>
        <w:spacing w:line="360" w:lineRule="auto"/>
        <w:ind w:firstLineChars="200" w:firstLine="420"/>
        <w:rPr>
          <w:color w:val="000000"/>
        </w:rPr>
      </w:pPr>
      <w:r w:rsidRPr="0013718E">
        <w:rPr>
          <w:rFonts w:hint="eastAsia"/>
          <w:color w:val="000000"/>
        </w:rPr>
        <w:t>秦长奎先生，</w:t>
      </w:r>
      <w:r>
        <w:rPr>
          <w:rFonts w:hint="eastAsia"/>
          <w:color w:val="000000"/>
        </w:rPr>
        <w:t>副总裁</w:t>
      </w:r>
      <w:r w:rsidRPr="0013718E">
        <w:rPr>
          <w:rFonts w:hint="eastAsia"/>
          <w:color w:val="000000"/>
        </w:rPr>
        <w:t>，中共党员，</w:t>
      </w:r>
      <w:r w:rsidRPr="002E515D">
        <w:rPr>
          <w:rFonts w:hint="eastAsia"/>
        </w:rPr>
        <w:t>工商管理硕士</w:t>
      </w:r>
      <w:r>
        <w:rPr>
          <w:rFonts w:hint="eastAsia"/>
        </w:rPr>
        <w:t>，</w:t>
      </w:r>
      <w:r>
        <w:rPr>
          <w:rFonts w:hint="eastAsia"/>
          <w:szCs w:val="21"/>
        </w:rPr>
        <w:t>中国籍</w:t>
      </w:r>
      <w:r w:rsidRPr="002E515D">
        <w:rPr>
          <w:rFonts w:hint="eastAsia"/>
        </w:rPr>
        <w:t>。</w:t>
      </w:r>
      <w:r w:rsidRPr="00314364">
        <w:rPr>
          <w:rFonts w:hint="eastAsia"/>
        </w:rPr>
        <w:t>历任南京汽车制造厂经营计划处科员，华泰证券有限责任公司营业部总经理、总裁助理兼基金部总经理、投资银行总部副总</w:t>
      </w:r>
      <w:r>
        <w:rPr>
          <w:rFonts w:hint="eastAsia"/>
        </w:rPr>
        <w:t>经理兼债券部总经理。</w:t>
      </w:r>
      <w:r>
        <w:rPr>
          <w:rFonts w:hint="eastAsia"/>
        </w:rPr>
        <w:t>2005</w:t>
      </w:r>
      <w:r>
        <w:rPr>
          <w:rFonts w:hint="eastAsia"/>
        </w:rPr>
        <w:t>年加入南方基金，曾任督察长兼监察稽核部总监，</w:t>
      </w:r>
      <w:r w:rsidRPr="0013718E">
        <w:rPr>
          <w:rFonts w:hint="eastAsia"/>
          <w:color w:val="000000"/>
        </w:rPr>
        <w:t>现任南方基金管理有限公司</w:t>
      </w:r>
      <w:r>
        <w:rPr>
          <w:rFonts w:hint="eastAsia"/>
          <w:color w:val="000000"/>
        </w:rPr>
        <w:t>副总裁</w:t>
      </w:r>
      <w:r w:rsidRPr="0013718E">
        <w:rPr>
          <w:rFonts w:hint="eastAsia"/>
          <w:color w:val="000000"/>
        </w:rPr>
        <w:t>、纪委委员。</w:t>
      </w:r>
    </w:p>
    <w:p w:rsidR="004F4303" w:rsidRDefault="004F4303" w:rsidP="004F4303">
      <w:pPr>
        <w:adjustRightInd w:val="0"/>
        <w:snapToGrid w:val="0"/>
        <w:spacing w:line="360" w:lineRule="auto"/>
        <w:ind w:firstLineChars="200" w:firstLine="420"/>
        <w:rPr>
          <w:rFonts w:ascii="宋体" w:hAnsi="宋体"/>
          <w:szCs w:val="21"/>
        </w:rPr>
      </w:pPr>
      <w:r w:rsidRPr="00B842C0">
        <w:rPr>
          <w:rFonts w:hint="eastAsia"/>
          <w:color w:val="000000"/>
        </w:rPr>
        <w:t>鲍文革先生，督察长，中国</w:t>
      </w:r>
      <w:r>
        <w:rPr>
          <w:rFonts w:hint="eastAsia"/>
          <w:color w:val="000000"/>
        </w:rPr>
        <w:t>民主同盟</w:t>
      </w:r>
      <w:r w:rsidRPr="00B842C0">
        <w:rPr>
          <w:rFonts w:hint="eastAsia"/>
          <w:color w:val="000000"/>
        </w:rPr>
        <w:t>盟员，经济学硕士</w:t>
      </w:r>
      <w:r>
        <w:rPr>
          <w:rFonts w:hint="eastAsia"/>
        </w:rPr>
        <w:t>，</w:t>
      </w:r>
      <w:r>
        <w:rPr>
          <w:rFonts w:hint="eastAsia"/>
          <w:szCs w:val="21"/>
        </w:rPr>
        <w:t>中国籍</w:t>
      </w:r>
      <w:r w:rsidRPr="00B842C0">
        <w:rPr>
          <w:rFonts w:hint="eastAsia"/>
          <w:color w:val="000000"/>
        </w:rPr>
        <w:t>。</w:t>
      </w:r>
      <w:r w:rsidRPr="00B842C0">
        <w:rPr>
          <w:rFonts w:ascii="宋体" w:hAnsi="宋体"/>
          <w:szCs w:val="21"/>
        </w:rPr>
        <w:t>历任财政部中华会计师事务所审计师，</w:t>
      </w:r>
      <w:r w:rsidRPr="00B842C0">
        <w:rPr>
          <w:rFonts w:hint="eastAsia"/>
          <w:color w:val="000000"/>
        </w:rPr>
        <w:t>南方证券有限公司投行部及计划财务部总经理助理，</w:t>
      </w:r>
      <w:r w:rsidRPr="00B842C0">
        <w:rPr>
          <w:rFonts w:ascii="宋体" w:hAnsi="宋体" w:hint="eastAsia"/>
          <w:szCs w:val="21"/>
        </w:rPr>
        <w:t>1998年加入南方基金，历任</w:t>
      </w:r>
      <w:r w:rsidRPr="00B842C0">
        <w:rPr>
          <w:rFonts w:ascii="宋体" w:hAnsi="宋体"/>
          <w:szCs w:val="21"/>
        </w:rPr>
        <w:t>运作保障部总监、</w:t>
      </w:r>
      <w:r w:rsidRPr="00B842C0">
        <w:rPr>
          <w:rFonts w:hint="eastAsia"/>
          <w:color w:val="000000"/>
        </w:rPr>
        <w:t>公司监事、</w:t>
      </w:r>
      <w:r w:rsidRPr="00B842C0">
        <w:rPr>
          <w:rFonts w:ascii="宋体" w:hAnsi="宋体"/>
          <w:szCs w:val="21"/>
        </w:rPr>
        <w:t>财务负责人、总经理助理</w:t>
      </w:r>
      <w:r w:rsidRPr="00B842C0">
        <w:rPr>
          <w:rFonts w:ascii="宋体" w:hAnsi="宋体" w:hint="eastAsia"/>
          <w:szCs w:val="21"/>
        </w:rPr>
        <w:t>，现任南方基金管理有限公司督察长</w:t>
      </w:r>
      <w:r>
        <w:rPr>
          <w:rFonts w:ascii="宋体" w:hAnsi="宋体" w:hint="eastAsia"/>
          <w:szCs w:val="21"/>
        </w:rPr>
        <w:t>、</w:t>
      </w:r>
      <w:r>
        <w:rPr>
          <w:rFonts w:hint="eastAsia"/>
        </w:rPr>
        <w:t>南方资本管理有限公司董事</w:t>
      </w:r>
      <w:r w:rsidRPr="00B842C0">
        <w:rPr>
          <w:rFonts w:ascii="宋体" w:hAnsi="宋体"/>
          <w:szCs w:val="21"/>
        </w:rPr>
        <w:t>。</w:t>
      </w:r>
    </w:p>
    <w:p w:rsidR="004F4303" w:rsidRDefault="004F4303" w:rsidP="004F4303">
      <w:pPr>
        <w:adjustRightInd w:val="0"/>
        <w:snapToGrid w:val="0"/>
        <w:spacing w:line="360" w:lineRule="auto"/>
        <w:ind w:firstLineChars="200" w:firstLine="420"/>
      </w:pPr>
      <w:r>
        <w:rPr>
          <w:rFonts w:ascii="宋体" w:hAnsi="宋体" w:hint="eastAsia"/>
          <w:szCs w:val="21"/>
        </w:rPr>
        <w:t>常克川先生，副总裁，中共党员，EMBA</w:t>
      </w:r>
      <w:r w:rsidRPr="002E515D">
        <w:rPr>
          <w:rFonts w:hint="eastAsia"/>
        </w:rPr>
        <w:t>工商管理硕士</w:t>
      </w:r>
      <w:r>
        <w:rPr>
          <w:rFonts w:hint="eastAsia"/>
        </w:rPr>
        <w:t>，</w:t>
      </w:r>
      <w:r>
        <w:rPr>
          <w:rFonts w:hint="eastAsia"/>
          <w:szCs w:val="21"/>
        </w:rPr>
        <w:t>中国籍</w:t>
      </w:r>
      <w:r w:rsidRPr="002E515D">
        <w:rPr>
          <w:rFonts w:hint="eastAsia"/>
        </w:rPr>
        <w:t>。</w:t>
      </w:r>
      <w:r>
        <w:rPr>
          <w:rFonts w:hint="eastAsia"/>
        </w:rPr>
        <w:t>历任</w:t>
      </w:r>
      <w:r w:rsidRPr="00AA7F8F">
        <w:rPr>
          <w:rFonts w:hint="eastAsia"/>
        </w:rPr>
        <w:t>中国农业银行副处级秘书，南方证券有限责任公司</w:t>
      </w:r>
      <w:r>
        <w:rPr>
          <w:rFonts w:hint="eastAsia"/>
        </w:rPr>
        <w:t>投资业务部总经理、沈阳分公司总经理、总裁助理，联合证券（现</w:t>
      </w:r>
      <w:r w:rsidRPr="00AA7F8F">
        <w:rPr>
          <w:rFonts w:hint="eastAsia"/>
        </w:rPr>
        <w:t>为华泰联合证券）董事会秘书、合规总监等职务；</w:t>
      </w:r>
      <w:r w:rsidRPr="00AA7F8F">
        <w:rPr>
          <w:rFonts w:hint="eastAsia"/>
        </w:rPr>
        <w:t>2011</w:t>
      </w:r>
      <w:r w:rsidRPr="00AA7F8F">
        <w:rPr>
          <w:rFonts w:hint="eastAsia"/>
        </w:rPr>
        <w:t>年加入南方基金，任职董事会秘书、纪委书记</w:t>
      </w:r>
      <w:r>
        <w:rPr>
          <w:rFonts w:hint="eastAsia"/>
        </w:rPr>
        <w:t>，现任</w:t>
      </w:r>
      <w:r w:rsidRPr="00B842C0">
        <w:rPr>
          <w:rFonts w:ascii="宋体" w:hAnsi="宋体" w:hint="eastAsia"/>
          <w:szCs w:val="21"/>
        </w:rPr>
        <w:t>南方基金管理有限公司</w:t>
      </w:r>
      <w:r>
        <w:rPr>
          <w:rFonts w:ascii="宋体" w:hAnsi="宋体" w:hint="eastAsia"/>
          <w:szCs w:val="21"/>
        </w:rPr>
        <w:t>副总裁、</w:t>
      </w:r>
      <w:r w:rsidRPr="00AA7F8F">
        <w:rPr>
          <w:rFonts w:hint="eastAsia"/>
        </w:rPr>
        <w:t>董事会秘书、</w:t>
      </w:r>
      <w:r>
        <w:rPr>
          <w:rFonts w:ascii="宋体" w:hAnsi="宋体" w:hint="eastAsia"/>
          <w:szCs w:val="21"/>
        </w:rPr>
        <w:t>纪委书记、</w:t>
      </w:r>
      <w:r>
        <w:rPr>
          <w:rFonts w:hint="eastAsia"/>
        </w:rPr>
        <w:t>南方资本管理有限公司董事</w:t>
      </w:r>
      <w:r w:rsidRPr="00AA7F8F">
        <w:rPr>
          <w:rFonts w:hint="eastAsia"/>
        </w:rPr>
        <w:t>。</w:t>
      </w:r>
    </w:p>
    <w:p w:rsidR="004F4303" w:rsidRDefault="004F4303" w:rsidP="004F4303">
      <w:pPr>
        <w:adjustRightInd w:val="0"/>
        <w:snapToGrid w:val="0"/>
        <w:spacing w:line="360" w:lineRule="auto"/>
        <w:ind w:firstLineChars="200" w:firstLine="420"/>
      </w:pPr>
      <w:r>
        <w:rPr>
          <w:rFonts w:hint="eastAsia"/>
        </w:rPr>
        <w:t>李海鹏先生，副总裁，</w:t>
      </w:r>
      <w:r w:rsidRPr="002E515D">
        <w:rPr>
          <w:rFonts w:hint="eastAsia"/>
        </w:rPr>
        <w:t>工商管理硕士</w:t>
      </w:r>
      <w:r>
        <w:rPr>
          <w:rFonts w:hint="eastAsia"/>
        </w:rPr>
        <w:t>，</w:t>
      </w:r>
      <w:r>
        <w:rPr>
          <w:rFonts w:hint="eastAsia"/>
          <w:szCs w:val="21"/>
        </w:rPr>
        <w:t>中国籍</w:t>
      </w:r>
      <w:r w:rsidRPr="002E515D">
        <w:rPr>
          <w:rFonts w:hint="eastAsia"/>
        </w:rPr>
        <w:t>。</w:t>
      </w:r>
      <w:r>
        <w:rPr>
          <w:rFonts w:hint="eastAsia"/>
        </w:rPr>
        <w:t>曾</w:t>
      </w:r>
      <w:r w:rsidRPr="007B59E2">
        <w:rPr>
          <w:rFonts w:hint="eastAsia"/>
        </w:rPr>
        <w:t>任美国</w:t>
      </w:r>
      <w:r w:rsidRPr="007B59E2">
        <w:rPr>
          <w:rFonts w:hint="eastAsia"/>
        </w:rPr>
        <w:t xml:space="preserve">AXA Financial </w:t>
      </w:r>
      <w:r w:rsidRPr="007B59E2">
        <w:rPr>
          <w:rFonts w:hint="eastAsia"/>
        </w:rPr>
        <w:t>公司投资部高级分析师，</w:t>
      </w:r>
      <w:r w:rsidRPr="007B59E2">
        <w:rPr>
          <w:rFonts w:hint="eastAsia"/>
        </w:rPr>
        <w:t>2002</w:t>
      </w:r>
      <w:r w:rsidRPr="007B59E2">
        <w:rPr>
          <w:rFonts w:hint="eastAsia"/>
        </w:rPr>
        <w:t>年加入南方基金管理有限公司，历任高级研究员、基金经理助理、基金经理、全</w:t>
      </w:r>
      <w:r>
        <w:rPr>
          <w:rFonts w:hint="eastAsia"/>
        </w:rPr>
        <w:t>国社保及国际业务部执行总监、全国社保业务部总监、固定收益部总监、</w:t>
      </w:r>
      <w:r w:rsidRPr="007B59E2">
        <w:rPr>
          <w:rFonts w:hint="eastAsia"/>
        </w:rPr>
        <w:t>总经理助理兼固定收益投资总监</w:t>
      </w:r>
      <w:r>
        <w:rPr>
          <w:rFonts w:hint="eastAsia"/>
        </w:rPr>
        <w:t>，现任</w:t>
      </w:r>
      <w:r w:rsidRPr="00B842C0">
        <w:rPr>
          <w:rFonts w:ascii="宋体" w:hAnsi="宋体" w:hint="eastAsia"/>
          <w:szCs w:val="21"/>
        </w:rPr>
        <w:t>南方基金管理有限公司</w:t>
      </w:r>
      <w:r>
        <w:rPr>
          <w:rFonts w:ascii="宋体" w:hAnsi="宋体" w:hint="eastAsia"/>
          <w:szCs w:val="21"/>
        </w:rPr>
        <w:t>副总裁、</w:t>
      </w:r>
      <w:r w:rsidRPr="007B59E2">
        <w:rPr>
          <w:rFonts w:hint="eastAsia"/>
        </w:rPr>
        <w:t>固定收益投资总监</w:t>
      </w:r>
      <w:r>
        <w:rPr>
          <w:rFonts w:hint="eastAsia"/>
          <w:color w:val="000000"/>
        </w:rPr>
        <w:t>、南方东英资产管理有限公司（香港）董事</w:t>
      </w:r>
      <w:r w:rsidRPr="007B59E2">
        <w:rPr>
          <w:rFonts w:hint="eastAsia"/>
        </w:rPr>
        <w:t>。</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color w:val="000000"/>
        </w:rPr>
        <w:t>4</w:t>
      </w:r>
      <w:r w:rsidRPr="008418C7">
        <w:rPr>
          <w:rFonts w:ascii="宋体" w:hAnsi="宋体" w:hint="eastAsia"/>
          <w:color w:val="000000"/>
        </w:rPr>
        <w:t>、基金经理</w:t>
      </w:r>
    </w:p>
    <w:p w:rsidR="00D7138C" w:rsidRPr="009213B3" w:rsidRDefault="00D7138C" w:rsidP="00D7138C">
      <w:pPr>
        <w:adjustRightInd w:val="0"/>
        <w:snapToGrid w:val="0"/>
        <w:spacing w:line="360" w:lineRule="auto"/>
        <w:ind w:firstLineChars="200" w:firstLine="420"/>
        <w:rPr>
          <w:rFonts w:ascii="宋体" w:hAnsi="宋体"/>
          <w:szCs w:val="21"/>
        </w:rPr>
      </w:pPr>
      <w:r w:rsidRPr="00384332">
        <w:rPr>
          <w:rFonts w:ascii="宋体" w:hAnsi="宋体" w:hint="eastAsia"/>
          <w:szCs w:val="21"/>
        </w:rPr>
        <w:t>朱卫华</w:t>
      </w:r>
      <w:r>
        <w:rPr>
          <w:rFonts w:ascii="宋体" w:hAnsi="宋体" w:hint="eastAsia"/>
          <w:szCs w:val="21"/>
        </w:rPr>
        <w:t>先生，</w:t>
      </w:r>
      <w:r w:rsidR="004F4303" w:rsidRPr="004F4303">
        <w:rPr>
          <w:rFonts w:ascii="宋体" w:hAnsi="宋体" w:hint="eastAsia"/>
          <w:szCs w:val="21"/>
        </w:rPr>
        <w:t>清华大学计算机科学与技术专业硕士，具有基金从业资格，2009年2月加入南方基金，担任数量化投资部高级研究员；2014年4月至2014年11月，任数量化投资部投资经理助理；2014年12月至今，任南方绝对收益基金经理。</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color w:val="000000"/>
        </w:rPr>
        <w:t>5</w:t>
      </w:r>
      <w:r w:rsidRPr="008418C7">
        <w:rPr>
          <w:rFonts w:ascii="宋体" w:hAnsi="宋体" w:hint="eastAsia"/>
          <w:color w:val="000000"/>
        </w:rPr>
        <w:t>、投资决策委员会成员</w:t>
      </w:r>
    </w:p>
    <w:p w:rsidR="00BC55D2" w:rsidRDefault="00BC55D2" w:rsidP="00BC55D2">
      <w:pPr>
        <w:snapToGrid w:val="0"/>
        <w:spacing w:line="360" w:lineRule="auto"/>
        <w:ind w:firstLineChars="200" w:firstLine="420"/>
        <w:rPr>
          <w:szCs w:val="21"/>
        </w:rPr>
      </w:pPr>
      <w:r>
        <w:rPr>
          <w:rFonts w:hint="eastAsia"/>
          <w:szCs w:val="21"/>
        </w:rPr>
        <w:t>总裁杨小松先生，副总裁兼固定收益首席投资官李海鹏先生，总裁助理兼权益首席投资官史博先生，交易管理部总监王珂女士，专户投资管理部总监蒋峰先生，固定收益部总监韩亚庆先生，数量化投资部总监刘治平先生，研究部执行总监茅炜先生，投资部副总监张原先生。</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6、上述人员之间不存在近亲属关系。</w:t>
      </w:r>
    </w:p>
    <w:p w:rsidR="00D7138C" w:rsidRDefault="00D7138C" w:rsidP="00D7138C">
      <w:pPr>
        <w:snapToGrid w:val="0"/>
        <w:spacing w:line="360" w:lineRule="auto"/>
        <w:ind w:firstLineChars="200" w:firstLine="420"/>
        <w:rPr>
          <w:rFonts w:ascii="宋体" w:hAnsi="宋体"/>
          <w:color w:val="000000"/>
        </w:rPr>
      </w:pPr>
    </w:p>
    <w:p w:rsidR="00D7138C" w:rsidRPr="008418C7" w:rsidRDefault="00D7138C" w:rsidP="00D7138C">
      <w:pPr>
        <w:adjustRightInd w:val="0"/>
        <w:snapToGrid w:val="0"/>
        <w:spacing w:line="360" w:lineRule="auto"/>
        <w:rPr>
          <w:rFonts w:ascii="宋体" w:hAnsi="宋体"/>
          <w:b/>
          <w:bCs/>
          <w:color w:val="000000"/>
        </w:rPr>
      </w:pPr>
      <w:r w:rsidRPr="008418C7">
        <w:rPr>
          <w:rFonts w:ascii="宋体" w:hAnsi="宋体" w:hint="eastAsia"/>
          <w:b/>
          <w:bCs/>
          <w:color w:val="000000"/>
        </w:rPr>
        <w:t xml:space="preserve">    三、基金管理人的职责</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p>
    <w:p w:rsidR="00D7138C" w:rsidRPr="00DD64D8" w:rsidRDefault="00D7138C" w:rsidP="00D7138C">
      <w:pPr>
        <w:snapToGrid w:val="0"/>
        <w:spacing w:line="360" w:lineRule="auto"/>
        <w:ind w:firstLineChars="200" w:firstLine="420"/>
        <w:rPr>
          <w:rFonts w:ascii="宋体" w:hAnsi="宋体"/>
          <w:bCs/>
          <w:szCs w:val="21"/>
        </w:rPr>
      </w:pPr>
    </w:p>
    <w:p w:rsidR="00D7138C" w:rsidRPr="008418C7" w:rsidRDefault="00D7138C" w:rsidP="00D7138C">
      <w:pPr>
        <w:adjustRightInd w:val="0"/>
        <w:snapToGrid w:val="0"/>
        <w:spacing w:line="360" w:lineRule="auto"/>
        <w:rPr>
          <w:rFonts w:ascii="宋体" w:hAnsi="宋体"/>
          <w:b/>
          <w:bCs/>
          <w:color w:val="000000"/>
        </w:rPr>
      </w:pPr>
      <w:r w:rsidRPr="008418C7">
        <w:rPr>
          <w:rFonts w:ascii="宋体" w:hAnsi="宋体" w:hint="eastAsia"/>
          <w:b/>
          <w:bCs/>
          <w:color w:val="000000"/>
        </w:rPr>
        <w:t xml:space="preserve">    四、基金管理人关于遵守法律法规的承诺</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rsidR="00D7138C" w:rsidRPr="008418C7" w:rsidRDefault="00D7138C" w:rsidP="00D7138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D7138C" w:rsidRPr="008418C7" w:rsidRDefault="00D7138C" w:rsidP="00D7138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D7138C" w:rsidRPr="008418C7" w:rsidRDefault="00D7138C" w:rsidP="00D7138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rsidR="00D7138C"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D7138C" w:rsidRDefault="00D7138C" w:rsidP="00D7138C">
      <w:pPr>
        <w:adjustRightInd w:val="0"/>
        <w:snapToGrid w:val="0"/>
        <w:spacing w:line="360" w:lineRule="auto"/>
        <w:ind w:firstLineChars="200" w:firstLine="420"/>
        <w:rPr>
          <w:rFonts w:ascii="宋体" w:hAnsi="宋体"/>
          <w:color w:val="000000"/>
        </w:rPr>
      </w:pPr>
      <w:r>
        <w:rPr>
          <w:rFonts w:ascii="宋体" w:hAnsi="宋体" w:hint="eastAsia"/>
          <w:color w:val="000000"/>
        </w:rPr>
        <w:t>（5）侵占、挪用基金财产；</w:t>
      </w:r>
    </w:p>
    <w:p w:rsidR="00D7138C" w:rsidRDefault="00D7138C" w:rsidP="00D7138C">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rsidR="00D7138C" w:rsidRPr="003A1158" w:rsidRDefault="00D7138C" w:rsidP="00D7138C">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rsidR="00D7138C" w:rsidRPr="008418C7" w:rsidRDefault="00D7138C" w:rsidP="00D7138C">
      <w:pPr>
        <w:adjustRightInd w:val="0"/>
        <w:snapToGrid w:val="0"/>
        <w:spacing w:line="360" w:lineRule="auto"/>
        <w:rPr>
          <w:rFonts w:ascii="宋体" w:hAnsi="宋体"/>
          <w:color w:val="000000"/>
        </w:rPr>
      </w:pPr>
      <w:r w:rsidRPr="008418C7">
        <w:rPr>
          <w:rFonts w:ascii="宋体" w:hAnsi="宋体" w:hint="eastAsia"/>
          <w:color w:val="000000"/>
        </w:rPr>
        <w:t xml:space="preserve">　　（</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rsidR="00D7138C" w:rsidRPr="008418C7" w:rsidRDefault="00D7138C" w:rsidP="00D7138C">
      <w:pPr>
        <w:adjustRightInd w:val="0"/>
        <w:snapToGrid w:val="0"/>
        <w:spacing w:line="360" w:lineRule="auto"/>
        <w:rPr>
          <w:rFonts w:ascii="宋体" w:hAnsi="宋体"/>
          <w:b/>
          <w:bCs/>
          <w:color w:val="000000"/>
        </w:rPr>
      </w:pPr>
      <w:r w:rsidRPr="008418C7">
        <w:rPr>
          <w:rFonts w:ascii="宋体" w:hAnsi="宋体" w:hint="eastAsia"/>
          <w:b/>
          <w:bCs/>
          <w:color w:val="000000"/>
        </w:rPr>
        <w:t xml:space="preserve">    </w:t>
      </w:r>
    </w:p>
    <w:p w:rsidR="00D7138C" w:rsidRPr="008418C7" w:rsidRDefault="00D7138C" w:rsidP="00D7138C">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五、基金管理人关于禁止性行为的承诺</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为维护基金份额持有人的合法权益，本基金禁止从事下列行为：</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color w:val="000000"/>
        </w:rPr>
        <w:t>1</w:t>
      </w:r>
      <w:r w:rsidRPr="008418C7">
        <w:rPr>
          <w:rFonts w:ascii="宋体" w:hAnsi="宋体" w:hint="eastAsia"/>
          <w:color w:val="000000"/>
        </w:rPr>
        <w:t>、</w:t>
      </w:r>
      <w:r w:rsidRPr="008418C7">
        <w:rPr>
          <w:rFonts w:ascii="宋体" w:hAnsi="宋体"/>
          <w:bCs/>
          <w:szCs w:val="21"/>
        </w:rPr>
        <w:t>承销证券；</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color w:val="000000"/>
        </w:rPr>
        <w:t>2</w:t>
      </w:r>
      <w:r w:rsidRPr="008418C7">
        <w:rPr>
          <w:rFonts w:ascii="宋体" w:hAnsi="宋体" w:hint="eastAsia"/>
          <w:color w:val="000000"/>
        </w:rPr>
        <w:t>、</w:t>
      </w:r>
      <w:r w:rsidRPr="008418C7">
        <w:rPr>
          <w:rFonts w:ascii="宋体" w:hAnsi="宋体" w:hint="eastAsia"/>
          <w:bCs/>
          <w:szCs w:val="21"/>
        </w:rPr>
        <w:t>违反规定</w:t>
      </w:r>
      <w:r w:rsidRPr="008418C7">
        <w:rPr>
          <w:rFonts w:ascii="宋体" w:hAnsi="宋体"/>
          <w:bCs/>
          <w:szCs w:val="21"/>
        </w:rPr>
        <w:t>向他人贷款或者提供担保；</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hint="eastAsia"/>
          <w:color w:val="000000"/>
        </w:rPr>
        <w:t>3、</w:t>
      </w:r>
      <w:r w:rsidRPr="008418C7">
        <w:rPr>
          <w:rFonts w:ascii="宋体" w:hAnsi="宋体"/>
          <w:bCs/>
          <w:szCs w:val="21"/>
        </w:rPr>
        <w:t>从事承担无限责任的投资；</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hint="eastAsia"/>
          <w:color w:val="000000"/>
        </w:rPr>
        <w:t>4、</w:t>
      </w:r>
      <w:r w:rsidRPr="008418C7">
        <w:rPr>
          <w:rFonts w:ascii="宋体" w:hAnsi="宋体"/>
          <w:bCs/>
          <w:szCs w:val="21"/>
        </w:rPr>
        <w:t>买卖其他基金份额，但是</w:t>
      </w:r>
      <w:r w:rsidRPr="008418C7">
        <w:rPr>
          <w:rFonts w:ascii="宋体" w:hAnsi="宋体" w:hint="eastAsia"/>
          <w:bCs/>
          <w:szCs w:val="21"/>
        </w:rPr>
        <w:t>中国证监会</w:t>
      </w:r>
      <w:r w:rsidRPr="008418C7">
        <w:rPr>
          <w:rFonts w:ascii="宋体" w:hAnsi="宋体"/>
          <w:bCs/>
          <w:szCs w:val="21"/>
        </w:rPr>
        <w:t>另有规定的除外；</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hint="eastAsia"/>
          <w:color w:val="000000"/>
        </w:rPr>
        <w:t>5、</w:t>
      </w:r>
      <w:r w:rsidRPr="008418C7">
        <w:rPr>
          <w:rFonts w:ascii="宋体" w:hAnsi="宋体"/>
          <w:bCs/>
          <w:szCs w:val="21"/>
        </w:rPr>
        <w:t>向基金管理人、基金托管人出资；</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hint="eastAsia"/>
          <w:color w:val="000000"/>
        </w:rPr>
        <w:t>6、</w:t>
      </w:r>
      <w:r w:rsidRPr="008418C7">
        <w:rPr>
          <w:rFonts w:ascii="宋体" w:hAnsi="宋体"/>
          <w:bCs/>
          <w:szCs w:val="21"/>
        </w:rPr>
        <w:t>从事内幕交易、操纵证券交易价格及其他不正当的证券交易活动；</w:t>
      </w:r>
    </w:p>
    <w:p w:rsidR="00D7138C" w:rsidRDefault="00D7138C" w:rsidP="00D7138C">
      <w:pPr>
        <w:snapToGrid w:val="0"/>
        <w:spacing w:line="360" w:lineRule="auto"/>
        <w:ind w:firstLineChars="200" w:firstLine="420"/>
        <w:rPr>
          <w:rFonts w:ascii="宋体" w:hAnsi="宋体" w:cs="Arial"/>
          <w:szCs w:val="21"/>
        </w:rPr>
      </w:pPr>
      <w:r w:rsidRPr="008418C7">
        <w:rPr>
          <w:rFonts w:ascii="宋体" w:hAnsi="宋体" w:hint="eastAsia"/>
          <w:color w:val="000000"/>
        </w:rPr>
        <w:t>7、法律、行政法规</w:t>
      </w:r>
      <w:r>
        <w:rPr>
          <w:rFonts w:ascii="宋体" w:hAnsi="宋体" w:hint="eastAsia"/>
          <w:color w:val="000000"/>
        </w:rPr>
        <w:t>和</w:t>
      </w:r>
      <w:r w:rsidRPr="008418C7">
        <w:rPr>
          <w:rFonts w:ascii="宋体" w:hAnsi="宋体"/>
          <w:bCs/>
          <w:szCs w:val="21"/>
        </w:rPr>
        <w:t>中国证监会规定禁止的其他活动</w:t>
      </w:r>
      <w:r w:rsidRPr="008418C7">
        <w:rPr>
          <w:rFonts w:ascii="宋体" w:hAnsi="宋体" w:hint="eastAsia"/>
          <w:bCs/>
          <w:szCs w:val="21"/>
        </w:rPr>
        <w:t>。</w:t>
      </w:r>
    </w:p>
    <w:p w:rsidR="00D7138C" w:rsidRDefault="00D7138C" w:rsidP="00D7138C">
      <w:pPr>
        <w:adjustRightInd w:val="0"/>
        <w:snapToGrid w:val="0"/>
        <w:spacing w:line="360" w:lineRule="auto"/>
        <w:ind w:firstLine="420"/>
        <w:rPr>
          <w:rFonts w:ascii="宋体" w:hAnsi="宋体"/>
          <w:color w:val="000000"/>
        </w:rPr>
      </w:pPr>
      <w:r w:rsidRPr="00531EF3">
        <w:rPr>
          <w:rFonts w:ascii="宋体" w:hAnsi="宋体" w:hint="eastAsia"/>
          <w:color w:val="000000"/>
        </w:rPr>
        <w:t>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D7138C" w:rsidRDefault="00D7138C" w:rsidP="00D7138C">
      <w:pPr>
        <w:adjustRightInd w:val="0"/>
        <w:snapToGrid w:val="0"/>
        <w:spacing w:line="360" w:lineRule="auto"/>
        <w:ind w:firstLine="420"/>
        <w:rPr>
          <w:rFonts w:ascii="宋体" w:hAnsi="宋体" w:cs="Arial"/>
          <w:szCs w:val="21"/>
        </w:rPr>
      </w:pPr>
      <w:r w:rsidRPr="008418C7">
        <w:rPr>
          <w:rFonts w:ascii="宋体" w:hAnsi="宋体" w:cs="Arial" w:hint="eastAsia"/>
          <w:szCs w:val="21"/>
        </w:rPr>
        <w:t>法律法规或监管部门取消上述限制，如适用于本基金，则本基金投资不再受相关限制。</w:t>
      </w:r>
    </w:p>
    <w:p w:rsidR="00D7138C" w:rsidRPr="00531EF3" w:rsidRDefault="00D7138C" w:rsidP="00D7138C">
      <w:pPr>
        <w:adjustRightInd w:val="0"/>
        <w:snapToGrid w:val="0"/>
        <w:spacing w:line="360" w:lineRule="auto"/>
        <w:ind w:firstLine="420"/>
        <w:rPr>
          <w:rFonts w:ascii="宋体" w:hAnsi="宋体"/>
          <w:color w:val="000000"/>
        </w:rPr>
      </w:pPr>
    </w:p>
    <w:p w:rsidR="00D7138C" w:rsidRPr="008418C7" w:rsidRDefault="00D7138C" w:rsidP="00D7138C">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六、基金经理承诺</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、依照有关法律、法规和基金合同的规定，本着</w:t>
      </w:r>
      <w:r>
        <w:rPr>
          <w:rFonts w:ascii="宋体" w:hAnsi="宋体" w:hint="eastAsia"/>
          <w:color w:val="000000"/>
        </w:rPr>
        <w:t>勤勉尽责</w:t>
      </w:r>
      <w:r w:rsidRPr="008418C7">
        <w:rPr>
          <w:rFonts w:ascii="宋体" w:hAnsi="宋体" w:hint="eastAsia"/>
          <w:color w:val="000000"/>
        </w:rPr>
        <w:t>的原则为基金份额持有人谋取最大利益；</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、不能利用职务之便为自己、受雇人或基金份额持有人以外的人谋取利益；</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3</w:t>
      </w:r>
      <w:r w:rsidRPr="008418C7">
        <w:rPr>
          <w:rFonts w:ascii="宋体" w:hAnsi="宋体" w:hint="eastAsia"/>
          <w:color w:val="000000"/>
        </w:rPr>
        <w:t>、不泄露在任职期间知悉的有关证券、基金的商业秘密，尚未依法公开的基金投资内容、基金投资计划等信息；</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color w:val="000000"/>
        </w:rPr>
        <w:t>4</w:t>
      </w:r>
      <w:r w:rsidRPr="008418C7">
        <w:rPr>
          <w:rFonts w:ascii="宋体" w:hAnsi="宋体" w:hint="eastAsia"/>
          <w:color w:val="000000"/>
        </w:rPr>
        <w:t>、不以任何形式为其他组织或个人进行证券交易。</w:t>
      </w:r>
    </w:p>
    <w:p w:rsidR="00D7138C" w:rsidRPr="008418C7" w:rsidRDefault="00D7138C" w:rsidP="00D7138C">
      <w:pPr>
        <w:adjustRightInd w:val="0"/>
        <w:snapToGrid w:val="0"/>
        <w:spacing w:line="360" w:lineRule="auto"/>
        <w:ind w:firstLineChars="200" w:firstLine="420"/>
        <w:rPr>
          <w:rFonts w:ascii="宋体" w:hAnsi="宋体"/>
          <w:color w:val="000000"/>
        </w:rPr>
      </w:pPr>
    </w:p>
    <w:p w:rsidR="00D7138C" w:rsidRPr="008418C7" w:rsidRDefault="00D7138C" w:rsidP="00D7138C">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七、基金管理人的内部控制制度</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1、内部控制制度概述</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r w:rsidRPr="008418C7">
        <w:rPr>
          <w:rFonts w:ascii="宋体" w:hAnsi="宋体"/>
          <w:color w:val="000000"/>
        </w:rPr>
        <w:br/>
      </w:r>
      <w:r w:rsidRPr="008418C7">
        <w:rPr>
          <w:rFonts w:ascii="宋体" w:hAnsi="宋体" w:hint="eastAsia"/>
          <w:color w:val="000000"/>
        </w:rPr>
        <w:t xml:space="preserve">　　内部控制制度是指公司为实现内部控制目标而建立的一系列组织机制、管理方法、操作程序与控制措施的总称。内部控制制度由内部控制大纲、基本管理制度、部门业务规章等组成。</w:t>
      </w:r>
      <w:r w:rsidRPr="008418C7">
        <w:rPr>
          <w:rFonts w:ascii="宋体" w:hAnsi="宋体"/>
          <w:color w:val="000000"/>
        </w:rPr>
        <w:br/>
      </w:r>
      <w:r w:rsidRPr="008418C7">
        <w:rPr>
          <w:rFonts w:ascii="宋体" w:hAnsi="宋体" w:hint="eastAsia"/>
          <w:color w:val="000000"/>
        </w:rPr>
        <w:t xml:space="preserve">　　公司内部控制大纲是对公司章程规定的内控原则的细化和展开，是对各项基本管理制度的总揽和指导，内部控制大纲明确了内控目标、内控原则、控制环境、内控措施等内容。</w:t>
      </w:r>
      <w:r w:rsidRPr="008418C7">
        <w:rPr>
          <w:rFonts w:ascii="宋体" w:hAnsi="宋体"/>
          <w:color w:val="000000"/>
        </w:rPr>
        <w:br/>
      </w:r>
      <w:r w:rsidRPr="008418C7">
        <w:rPr>
          <w:rFonts w:ascii="宋体" w:hAnsi="宋体" w:hint="eastAsia"/>
          <w:color w:val="000000"/>
        </w:rPr>
        <w:t xml:space="preserve">　　基本管理制度包括内部会计控制制度、风险控制制度、投资管理制度、监察稽核制度、基金会计制度、信息披露制度、信息技术管理制度、资料档案管理制度、业绩评估考核制度和紧急应变制度等。</w:t>
      </w:r>
      <w:r w:rsidRPr="008418C7">
        <w:rPr>
          <w:rFonts w:ascii="宋体" w:hAnsi="宋体"/>
          <w:color w:val="000000"/>
        </w:rPr>
        <w:br/>
      </w:r>
      <w:r w:rsidRPr="008418C7">
        <w:rPr>
          <w:rFonts w:ascii="宋体" w:hAnsi="宋体" w:hint="eastAsia"/>
          <w:color w:val="000000"/>
        </w:rPr>
        <w:t xml:space="preserve">　　部门业务规章是在基本管理制度的基础上，对各部门的主要职责、岗位设置、岗位责任、操作守则等的具体说明。</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2、内部控制原则</w:t>
      </w:r>
      <w:r w:rsidRPr="008418C7">
        <w:rPr>
          <w:rFonts w:ascii="宋体" w:hAnsi="宋体"/>
          <w:color w:val="000000"/>
        </w:rPr>
        <w:br/>
      </w:r>
      <w:r w:rsidRPr="008418C7">
        <w:rPr>
          <w:rFonts w:ascii="宋体" w:hAnsi="宋体" w:hint="eastAsia"/>
          <w:color w:val="000000"/>
        </w:rPr>
        <w:t xml:space="preserve">　　健全性原则。内部控制机制必须覆盖公司的各项业务、各个部门或机构和各级人员，并涵盖到决策、执行、监督、反馈等各个运作环节。</w:t>
      </w:r>
      <w:r w:rsidRPr="008418C7">
        <w:rPr>
          <w:rFonts w:ascii="宋体" w:hAnsi="宋体"/>
          <w:color w:val="000000"/>
        </w:rPr>
        <w:br/>
      </w:r>
      <w:r w:rsidRPr="008418C7">
        <w:rPr>
          <w:rFonts w:ascii="宋体" w:hAnsi="宋体" w:hint="eastAsia"/>
          <w:color w:val="000000"/>
        </w:rPr>
        <w:t xml:space="preserve">　　有效性原则。通过科学的内控手段和方法，建立合理的内控程序，维护内控制度的有效执行。</w:t>
      </w:r>
      <w:r w:rsidRPr="008418C7">
        <w:rPr>
          <w:rFonts w:ascii="宋体" w:hAnsi="宋体"/>
          <w:color w:val="000000"/>
        </w:rPr>
        <w:br/>
      </w:r>
      <w:r w:rsidRPr="008418C7">
        <w:rPr>
          <w:rFonts w:ascii="宋体" w:hAnsi="宋体" w:hint="eastAsia"/>
          <w:color w:val="000000"/>
        </w:rPr>
        <w:t xml:space="preserve">    独立性原则。公司各机构、部门和岗位在职能上应当保持相对独立，公司基金资产、自有资产、其他资产的运作应当分离。</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相互制约原则。公司内部部门和岗位的设置必须权责分明、相互制衡，并通过切实可行的措施来实行。</w:t>
      </w:r>
      <w:r w:rsidRPr="008418C7">
        <w:rPr>
          <w:rFonts w:ascii="宋体" w:hAnsi="宋体"/>
          <w:color w:val="000000"/>
        </w:rPr>
        <w:br/>
      </w:r>
      <w:r w:rsidRPr="008418C7">
        <w:rPr>
          <w:rFonts w:ascii="宋体" w:hAnsi="宋体" w:hint="eastAsia"/>
          <w:color w:val="000000"/>
        </w:rPr>
        <w:t xml:space="preserve">　　成本效益原则。公司应充分发挥各机构、各部门及各级员工的工作积极性，运用科学化的方法尽量降低经营运作成本，提高经济效益，以合理的控制成本达到最佳的内部控制效果。</w:t>
      </w:r>
      <w:r w:rsidRPr="008418C7">
        <w:rPr>
          <w:rFonts w:ascii="宋体" w:hAnsi="宋体"/>
          <w:color w:val="000000"/>
        </w:rPr>
        <w:br/>
      </w:r>
      <w:r w:rsidRPr="008418C7">
        <w:rPr>
          <w:rFonts w:ascii="宋体" w:hAnsi="宋体" w:hint="eastAsia"/>
          <w:color w:val="000000"/>
        </w:rPr>
        <w:t xml:space="preserve">　　3、主要内部控制制度</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1</w:t>
      </w:r>
      <w:r w:rsidRPr="008418C7">
        <w:rPr>
          <w:rFonts w:ascii="宋体" w:hAnsi="宋体" w:hint="eastAsia"/>
          <w:color w:val="000000"/>
        </w:rPr>
        <w:t>）</w:t>
      </w:r>
      <w:r w:rsidRPr="008418C7">
        <w:rPr>
          <w:rFonts w:ascii="宋体" w:hAnsi="宋体"/>
          <w:color w:val="000000"/>
        </w:rPr>
        <w:t>内部会计控制制度</w:t>
      </w:r>
      <w:r w:rsidRPr="008418C7">
        <w:rPr>
          <w:rFonts w:ascii="宋体" w:hAnsi="宋体"/>
          <w:color w:val="000000"/>
        </w:rPr>
        <w:br/>
      </w:r>
      <w:r w:rsidRPr="008418C7">
        <w:rPr>
          <w:rFonts w:ascii="宋体" w:hAnsi="宋体" w:hint="eastAsia"/>
          <w:color w:val="000000"/>
        </w:rPr>
        <w:t xml:space="preserve">　　公司依据《中华人民共和国会计法》等国家有关法律、法规制订了基金会计制度、公司财务会计制度、会计工作操作流程和会计岗位职责，并针对各个风险控制点建立严密的会计系统控制。</w:t>
      </w:r>
      <w:r w:rsidRPr="008418C7">
        <w:rPr>
          <w:rFonts w:ascii="宋体" w:hAnsi="宋体"/>
          <w:color w:val="000000"/>
        </w:rPr>
        <w:br/>
      </w:r>
      <w:r w:rsidRPr="008418C7">
        <w:rPr>
          <w:rFonts w:ascii="宋体" w:hAnsi="宋体" w:hint="eastAsia"/>
          <w:color w:val="000000"/>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8418C7">
        <w:rPr>
          <w:rFonts w:ascii="宋体" w:hAnsi="宋体"/>
          <w:color w:val="000000"/>
        </w:rPr>
        <w:br/>
      </w: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w:t>
      </w:r>
      <w:r w:rsidRPr="008418C7">
        <w:rPr>
          <w:rFonts w:ascii="宋体" w:hAnsi="宋体"/>
          <w:color w:val="000000"/>
        </w:rPr>
        <w:t>风险管理控制制度</w:t>
      </w:r>
      <w:r w:rsidRPr="008418C7">
        <w:rPr>
          <w:rFonts w:ascii="宋体" w:hAnsi="宋体"/>
          <w:color w:val="000000"/>
        </w:rPr>
        <w:br/>
      </w:r>
      <w:r w:rsidRPr="008418C7">
        <w:rPr>
          <w:rFonts w:ascii="宋体" w:hAnsi="宋体" w:hint="eastAsia"/>
          <w:color w:val="000000"/>
        </w:rPr>
        <w:t xml:space="preserve">　　风险控制制度由风险控制委员会组织各部门制定，风险控制制度由风险控制的机构设置、风险控制的程序、风险控制的具体制度、风险控制制度执行情况的监督等部分组成。</w:t>
      </w:r>
      <w:r w:rsidRPr="008418C7">
        <w:rPr>
          <w:rFonts w:ascii="宋体" w:hAnsi="宋体"/>
          <w:color w:val="000000"/>
        </w:rPr>
        <w:br/>
      </w:r>
      <w:r w:rsidRPr="008418C7">
        <w:rPr>
          <w:rFonts w:ascii="宋体" w:hAnsi="宋体" w:hint="eastAsia"/>
          <w:color w:val="000000"/>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（3）</w:t>
      </w:r>
      <w:r w:rsidRPr="008418C7">
        <w:rPr>
          <w:rFonts w:ascii="宋体" w:hAnsi="宋体"/>
          <w:color w:val="000000"/>
        </w:rPr>
        <w:t>监察稽核制度</w:t>
      </w:r>
      <w:r w:rsidRPr="008418C7">
        <w:rPr>
          <w:rFonts w:ascii="宋体" w:hAnsi="宋体"/>
          <w:color w:val="000000"/>
        </w:rPr>
        <w:br/>
      </w:r>
      <w:r w:rsidRPr="008418C7">
        <w:rPr>
          <w:rFonts w:ascii="宋体" w:hAnsi="宋体" w:hint="eastAsia"/>
          <w:color w:val="000000"/>
        </w:rPr>
        <w:t xml:space="preserve">　　公司设立督察长，负责监督检查基金和公司运作的合法合规情况及公司内部风险控制情况。督察长由总经理提名，董事会聘任，并经全体独立董事同意。</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8418C7">
        <w:rPr>
          <w:rFonts w:ascii="宋体" w:hAnsi="宋体"/>
          <w:color w:val="000000"/>
        </w:rPr>
        <w:br/>
      </w:r>
      <w:r w:rsidRPr="008418C7">
        <w:rPr>
          <w:rFonts w:ascii="宋体" w:hAnsi="宋体" w:hint="eastAsia"/>
          <w:color w:val="000000"/>
        </w:rPr>
        <w:t xml:space="preserve">　　公司设立监察稽核部门，具体执行监察稽核工作。公司配备了充足合格的监察稽核人员，明确规定了监察稽核部门及内部各岗位的职责和工作流程。</w:t>
      </w:r>
    </w:p>
    <w:p w:rsidR="00D7138C" w:rsidRPr="008418C7" w:rsidRDefault="00D7138C" w:rsidP="00D7138C">
      <w:pPr>
        <w:tabs>
          <w:tab w:val="num" w:pos="2160"/>
        </w:tabs>
        <w:adjustRightInd w:val="0"/>
        <w:snapToGrid w:val="0"/>
        <w:spacing w:line="360" w:lineRule="auto"/>
        <w:ind w:firstLineChars="200" w:firstLine="420"/>
        <w:rPr>
          <w:rFonts w:ascii="宋体" w:hAnsi="宋体"/>
          <w:color w:val="000000"/>
          <w:szCs w:val="22"/>
        </w:rPr>
      </w:pPr>
      <w:r w:rsidRPr="008418C7">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7138C" w:rsidRDefault="00D7138C" w:rsidP="00D7138C">
      <w:pPr>
        <w:snapToGrid w:val="0"/>
        <w:spacing w:line="360" w:lineRule="auto"/>
        <w:rPr>
          <w:color w:val="000000"/>
        </w:rPr>
      </w:pPr>
      <w:r>
        <w:rPr>
          <w:color w:val="000000"/>
        </w:rPr>
        <w:br w:type="page"/>
      </w:r>
    </w:p>
    <w:p w:rsidR="00D7138C" w:rsidRPr="001F5674" w:rsidRDefault="00D7138C" w:rsidP="00D7138C">
      <w:pPr>
        <w:pStyle w:val="21"/>
        <w:tabs>
          <w:tab w:val="clear" w:pos="1427"/>
          <w:tab w:val="num" w:pos="1002"/>
        </w:tabs>
        <w:ind w:left="1002"/>
      </w:pPr>
      <w:bookmarkStart w:id="8" w:name="_Toc388877487"/>
      <w:bookmarkStart w:id="9" w:name="_Toc446504115"/>
      <w:r w:rsidRPr="001F5674">
        <w:rPr>
          <w:rFonts w:hint="eastAsia"/>
        </w:rPr>
        <w:t>基金托管人</w:t>
      </w:r>
      <w:bookmarkEnd w:id="8"/>
      <w:bookmarkEnd w:id="9"/>
    </w:p>
    <w:p w:rsidR="00845AB3" w:rsidRDefault="00845AB3" w:rsidP="00845AB3">
      <w:pPr>
        <w:adjustRightInd w:val="0"/>
        <w:snapToGrid w:val="0"/>
        <w:spacing w:before="50" w:after="50" w:line="360" w:lineRule="auto"/>
        <w:ind w:firstLineChars="200" w:firstLine="444"/>
        <w:rPr>
          <w:rFonts w:ascii="宋体" w:hAnsi="宋体"/>
          <w:spacing w:val="6"/>
        </w:rPr>
      </w:pP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一、基金托管人基本情况</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（一）基金托管人概况</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公司法定中文名称：交通银行股份有限公司（简称：交通银行）</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公司法定英文名称：BANK OF COMMUNICATIONS CO.,LTD</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法定代表人：牛锡明</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 xml:space="preserve">住    所：上海市浦东新区银城中路188号 </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办公地址：上海市浦东新区银城中路188号</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邮政编码：200120</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注册时间：1987年3月30日</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注册资本：742.62亿元</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基金托管资格批文及文号：中国证监会证监基字[1998]25号</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联系人：汤嵩彦</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电  话：95559</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始建于1908年，是中国历史最悠久的银行之一，也是近代中国发钞行之一。1987年重新组建后的交通银行正式对外营业，成为中国第一家全国性的国有股份制商业银行，总部设在上海。2005年6月，交通银行在香港联合交易所挂牌上市，2007年5月在上海证券交易所挂牌上市。根据2014年《银行家》杂志发布的全球千家大银行报告，交通银行一级资本位列第19位，跻身全球银行20强；根据《财富》杂志发布的“世界500强公司”排行榜，交通银行位列第217位。2014年荣获《首席财务官》杂志评选的“最佳资产托管奖”。</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截至2015年9月30日，交通银行资产总额达到人民币7.21万亿元，实现净利润人民币520.40亿元。</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（二）主要人员情况</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牛锡明先生，董事长、执行董事。</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牛先生2013年10月至今任本行董事长、执行董事，2013年5月至2013年10月任本行董事长、执行董事、行长，2009年12月至2013年5月任本行副董事长、执行董事、行长。牛先生1983年毕业于中央财经大学金融系，获学士学位，1997年毕业于哈尔滨工业大学管理学院技术经济专业，获硕士学位，1999年享受国务院颁发的政府特殊津贴。</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彭纯先生，副董事长、执行董事、行长。</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彭先生2013年11月起任本行副董事长、执行董事，2013年10月起任本行行长；2010年4月至2013年9月任中国投资有限责任公司副总经理兼中央汇金投资有限责任公司执行董事、总经理；2005年8月至2010年4月任本行执行董事、副行长；2004年9月至2005年8月任本行副行长；2004年6月至2004年9月任本行董事、行长助理；2001年9月至2004年6月任本行行长助理；1994年至2001年历任本行乌鲁木齐分行副行长、行长，南宁分行行长，广州分行行长。彭先生1986年于中国人民银行研究生部获经济学硕士学位。</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袁庆伟女士，资产托管业务中心总裁。</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（三）基金托管业务经营情况</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截止2015年9月30日，交通银行共托管证券投资基金139只。此外，还托管了基金公司特定客户资产管理计划、证券公司客户资产管理计划、银行理财产品、信托计划、私募投资基金、保险资金、全国社保基金、养老保障管理基金、企业年金基金、QFII证券投资资产、RQFII证券投资资产、QDII证券投资资产和QDLP资金等产品。</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二、基金托管人的内部控制制度</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（一）内部控制目标</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严格遵守国家法律法规、行业规章及行内相关管理规定，加强内部管理，保证托管中心业务规章的健全和各项规章的贯彻执行，通过对各种风险的梳理、评估、监控，有效地实现对各项业务风险的管控，确保业务稳健运行，保护基金持有人的合法权益。</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（二）内部控制原则</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1、合法性原则：托管中心制定的各项制度符合国家法律法规及监管机构的监管要求，并贯穿于托管业务经营管理活动的始终。</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2、全面性原则：托管中心建立各二级部自我监控和风险合规部风险管控的内部控制机制，覆盖各项业务、各个部门和各级人员，并渗透到决策、执行、监督、反馈等各个经营环节，建立全面的风险管理监督机制。</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3、独立性原则：托管中心独立负责受托基金资产的保管，保证基金资产与交通银行的自有资产相互独立，对不同的受托基金资产分别设置账户，独立核算，分账管理。</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4、制衡性原则：托管中心贯彻适当授权、相互制约的原则，从组织结构的设置上确保各二级部和各岗位权责分明、相互牵制，并通过有效的相互制衡措施消除内部控制中的盲点。</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5、有效性原则：托管中心在岗位、业务二级部和风险合规部三级内控管理模式的基础上，形成科学合理的内部控制决策机制、执行机制和监督机制，通过行之有效的控制流程、控制措施，建立合理的内控程序，保障内控管理的有效执行。</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6、效益性原则：托管中心内部控制与基金托管规模、业务范围和业务运作环节的风险控制要求相适应，尽量降低经营运作成本，以合理的控制成本实现最佳的内部控制目标。</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（三）内部控制制度及措施</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 xml:space="preserve">根据《证券投资基金法》、《中华人民共和国商业银行法》等法律法规，托管中心制定了一整套严密、高效的证券投资基金托管管理规章制度，确保基金托管业务运行的规范、安全、高效，包括《交通银行资产托管业务管理暂行办法》、《交通银行资产托管部业务风险管理暂行办法》、《交通银行资产托管部项目开发管理办法》、《交通银行资产托管部信息披露制度》、《交通银行资产托管部保密工作制度》、《交通银行资产托管业务从业人员守则》、《交通银行资产托管部业务资料管理制度》等，并根据市场变化和基金业务的发展不断加以完善。做到业务分工合理，技术系统完整独立，业务管理制度化，核心作业区实行封闭管理，有关信息披露由专人负责。 </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托管中心通过对基金托管业务各环节的事前指导、事中风控和事后检查措施实现全流程、全链条的风险控制管理，聘请国际著名会计师事务所对基金托管业务运行进行国际标准的内部控制评审。</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三、基金托管人对基金管理人运作基金进行监督的方法和程序</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作为基金托管人，发现基金管理人有违反《证券投资基金法》、《公开募集证券投资基金运作管理办法》等有关证券法规和《基金合同》的行为，应当及时通知基金管理人予以纠正，基金管理人收到通知后及时核对确认并进行调整。交通银行有权对通知事项进行复查，督促基金管理人改正。基金管理人对交通银行通知的违规事项未能及时纠正的，交通银行须报告中国证监会。</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交通银行作为基金托管人，发现基金管理人有重大违规行为，须立即报告中国证监会，同时通知基金管理人限期纠正。</w:t>
      </w:r>
    </w:p>
    <w:p w:rsidR="00845AB3" w:rsidRPr="00845AB3" w:rsidRDefault="00845AB3" w:rsidP="00845AB3">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四、其他事项</w:t>
      </w:r>
    </w:p>
    <w:p w:rsidR="0015522A" w:rsidRDefault="00845AB3" w:rsidP="00B2585D">
      <w:pPr>
        <w:adjustRightInd w:val="0"/>
        <w:snapToGrid w:val="0"/>
        <w:spacing w:before="50" w:after="50" w:line="360" w:lineRule="auto"/>
        <w:ind w:firstLineChars="200" w:firstLine="444"/>
        <w:rPr>
          <w:rFonts w:ascii="宋体" w:hAnsi="宋体"/>
          <w:spacing w:val="6"/>
        </w:rPr>
      </w:pPr>
      <w:r w:rsidRPr="00845AB3">
        <w:rPr>
          <w:rFonts w:ascii="宋体" w:hAnsi="宋体" w:hint="eastAsia"/>
          <w:spacing w:val="6"/>
        </w:rPr>
        <w:t>最近一年内交通银行及其负责资产托管业务的高级管理人员无重大违法违规行为，未受到中国人民银行、中国证监会、中国银监会及其他有关机关的处罚。负责基金托管业务的高级管理人员在基金管理公司无兼职的情况。</w:t>
      </w:r>
    </w:p>
    <w:p w:rsidR="00D7138C" w:rsidRPr="00DE7BB7" w:rsidRDefault="00D7138C" w:rsidP="00D7138C">
      <w:pPr>
        <w:snapToGrid w:val="0"/>
        <w:spacing w:line="360" w:lineRule="auto"/>
        <w:rPr>
          <w:rFonts w:ascii="宋体" w:hAnsi="宋体"/>
          <w:bCs/>
        </w:rPr>
      </w:pPr>
      <w:r>
        <w:rPr>
          <w:rFonts w:ascii="宋体" w:hAnsi="宋体"/>
          <w:b/>
          <w:bCs/>
        </w:rPr>
        <w:br w:type="page"/>
      </w:r>
    </w:p>
    <w:p w:rsidR="00D7138C" w:rsidRPr="00D354A7" w:rsidRDefault="00D7138C" w:rsidP="00D7138C">
      <w:pPr>
        <w:snapToGrid w:val="0"/>
        <w:spacing w:line="360" w:lineRule="auto"/>
        <w:ind w:firstLineChars="200" w:firstLine="420"/>
        <w:rPr>
          <w:rFonts w:ascii="宋体" w:hAnsi="宋体"/>
          <w:bCs/>
        </w:rPr>
      </w:pPr>
    </w:p>
    <w:p w:rsidR="00D7138C" w:rsidRPr="001F5674" w:rsidRDefault="00D7138C" w:rsidP="00D7138C">
      <w:pPr>
        <w:pStyle w:val="21"/>
        <w:tabs>
          <w:tab w:val="clear" w:pos="1427"/>
          <w:tab w:val="num" w:pos="1002"/>
        </w:tabs>
        <w:ind w:left="1002"/>
      </w:pPr>
      <w:bookmarkStart w:id="10" w:name="_Toc388877488"/>
      <w:bookmarkStart w:id="11" w:name="_Toc388877489"/>
      <w:bookmarkStart w:id="12" w:name="_Toc388877490"/>
      <w:bookmarkStart w:id="13" w:name="_Toc388877491"/>
      <w:bookmarkStart w:id="14" w:name="_Toc388877492"/>
      <w:bookmarkStart w:id="15" w:name="_Toc388877493"/>
      <w:bookmarkStart w:id="16" w:name="_Toc388877494"/>
      <w:bookmarkStart w:id="17" w:name="_Toc388877495"/>
      <w:bookmarkStart w:id="18" w:name="_Toc388877496"/>
      <w:bookmarkStart w:id="19" w:name="_Toc388877497"/>
      <w:bookmarkStart w:id="20" w:name="_Toc388877498"/>
      <w:bookmarkStart w:id="21" w:name="_Toc388877499"/>
      <w:bookmarkStart w:id="22" w:name="_Toc388877500"/>
      <w:bookmarkStart w:id="23" w:name="_Toc388877501"/>
      <w:bookmarkStart w:id="24" w:name="_Toc388877502"/>
      <w:bookmarkStart w:id="25" w:name="_Toc388877503"/>
      <w:bookmarkStart w:id="26" w:name="_Toc388877504"/>
      <w:bookmarkStart w:id="27" w:name="_Toc388877505"/>
      <w:bookmarkStart w:id="28" w:name="_Toc388877506"/>
      <w:bookmarkStart w:id="29" w:name="_Toc388877507"/>
      <w:bookmarkStart w:id="30" w:name="_Toc388877508"/>
      <w:bookmarkStart w:id="31" w:name="_Toc388877509"/>
      <w:bookmarkStart w:id="32" w:name="_Toc388877510"/>
      <w:bookmarkStart w:id="33" w:name="_Toc388877511"/>
      <w:bookmarkStart w:id="34" w:name="_Toc388877512"/>
      <w:bookmarkStart w:id="35" w:name="_Toc388877513"/>
      <w:bookmarkStart w:id="36" w:name="_Toc388877514"/>
      <w:bookmarkStart w:id="37" w:name="_Toc388877515"/>
      <w:bookmarkStart w:id="38" w:name="_Toc388877516"/>
      <w:bookmarkStart w:id="39" w:name="_Toc388877517"/>
      <w:bookmarkStart w:id="40" w:name="_Toc388877518"/>
      <w:bookmarkStart w:id="41" w:name="_Toc388877519"/>
      <w:bookmarkStart w:id="42" w:name="_Toc388877520"/>
      <w:bookmarkStart w:id="43" w:name="_Toc388877521"/>
      <w:bookmarkStart w:id="44" w:name="_Toc388877522"/>
      <w:bookmarkStart w:id="45" w:name="_Toc388877523"/>
      <w:bookmarkStart w:id="46" w:name="_Toc388877524"/>
      <w:bookmarkStart w:id="47" w:name="_Toc388877525"/>
      <w:bookmarkStart w:id="48" w:name="_Toc388877526"/>
      <w:bookmarkStart w:id="49" w:name="_Toc388877527"/>
      <w:bookmarkStart w:id="50" w:name="_Toc388877528"/>
      <w:bookmarkStart w:id="51" w:name="_Toc388877529"/>
      <w:bookmarkStart w:id="52" w:name="_Toc388877530"/>
      <w:bookmarkStart w:id="53" w:name="_Toc44650411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F5674">
        <w:rPr>
          <w:rFonts w:hint="eastAsia"/>
        </w:rPr>
        <w:t>相关服务机构</w:t>
      </w:r>
      <w:bookmarkEnd w:id="52"/>
      <w:bookmarkEnd w:id="53"/>
    </w:p>
    <w:p w:rsidR="00D7138C" w:rsidRDefault="00D7138C" w:rsidP="00D7138C">
      <w:pPr>
        <w:autoSpaceDE w:val="0"/>
        <w:autoSpaceDN w:val="0"/>
        <w:adjustRightInd w:val="0"/>
        <w:snapToGrid w:val="0"/>
        <w:spacing w:line="360" w:lineRule="auto"/>
        <w:ind w:firstLine="420"/>
        <w:rPr>
          <w:rFonts w:ascii="宋体" w:hAnsi="宋体"/>
          <w:b/>
          <w:bCs/>
          <w:color w:val="000000"/>
          <w:kern w:val="0"/>
          <w:szCs w:val="20"/>
        </w:rPr>
      </w:pPr>
    </w:p>
    <w:p w:rsidR="00D7138C" w:rsidRPr="008418C7" w:rsidRDefault="00D7138C" w:rsidP="00D7138C">
      <w:pPr>
        <w:autoSpaceDE w:val="0"/>
        <w:autoSpaceDN w:val="0"/>
        <w:adjustRightInd w:val="0"/>
        <w:snapToGrid w:val="0"/>
        <w:spacing w:line="360" w:lineRule="auto"/>
        <w:ind w:firstLine="420"/>
        <w:rPr>
          <w:rFonts w:ascii="宋体" w:hAnsi="宋体"/>
          <w:b/>
          <w:bCs/>
          <w:color w:val="000000"/>
          <w:kern w:val="0"/>
          <w:szCs w:val="20"/>
        </w:rPr>
      </w:pPr>
      <w:r w:rsidRPr="008418C7">
        <w:rPr>
          <w:rFonts w:ascii="宋体" w:hAnsi="宋体" w:hint="eastAsia"/>
          <w:b/>
          <w:bCs/>
          <w:color w:val="000000"/>
          <w:kern w:val="0"/>
          <w:szCs w:val="20"/>
        </w:rPr>
        <w:t>一、基金份额销售机构</w:t>
      </w:r>
    </w:p>
    <w:p w:rsidR="00D7138C" w:rsidRPr="004534A1" w:rsidRDefault="00D7138C" w:rsidP="00D7138C">
      <w:pPr>
        <w:snapToGrid w:val="0"/>
        <w:spacing w:line="360" w:lineRule="auto"/>
        <w:ind w:firstLine="465"/>
        <w:rPr>
          <w:bCs/>
          <w:color w:val="000000"/>
          <w:szCs w:val="21"/>
        </w:rPr>
      </w:pPr>
      <w:r w:rsidRPr="004534A1">
        <w:rPr>
          <w:rFonts w:hint="eastAsia"/>
          <w:bCs/>
          <w:color w:val="000000"/>
          <w:szCs w:val="21"/>
        </w:rPr>
        <w:t>一、基金发售机构</w:t>
      </w:r>
    </w:p>
    <w:p w:rsidR="00D7138C" w:rsidRPr="004534A1" w:rsidRDefault="00D7138C" w:rsidP="00D7138C">
      <w:pPr>
        <w:snapToGrid w:val="0"/>
        <w:spacing w:line="360" w:lineRule="auto"/>
        <w:ind w:firstLine="465"/>
        <w:rPr>
          <w:bCs/>
          <w:color w:val="000000"/>
          <w:szCs w:val="21"/>
        </w:rPr>
      </w:pPr>
      <w:r w:rsidRPr="004534A1">
        <w:rPr>
          <w:rFonts w:hint="eastAsia"/>
          <w:bCs/>
          <w:color w:val="000000"/>
          <w:szCs w:val="21"/>
        </w:rPr>
        <w:t>1</w:t>
      </w:r>
      <w:r w:rsidRPr="004534A1">
        <w:rPr>
          <w:rFonts w:hint="eastAsia"/>
          <w:bCs/>
          <w:color w:val="000000"/>
          <w:szCs w:val="21"/>
        </w:rPr>
        <w:t>、直销机构：</w:t>
      </w:r>
    </w:p>
    <w:p w:rsidR="00D7138C" w:rsidRPr="004534A1" w:rsidRDefault="00D7138C" w:rsidP="00D7138C">
      <w:pPr>
        <w:snapToGrid w:val="0"/>
        <w:spacing w:line="360" w:lineRule="auto"/>
        <w:ind w:firstLineChars="200" w:firstLine="420"/>
        <w:rPr>
          <w:rFonts w:ascii="宋体" w:hAnsi="宋体"/>
          <w:color w:val="000000"/>
          <w:szCs w:val="21"/>
        </w:rPr>
      </w:pPr>
      <w:r w:rsidRPr="004534A1">
        <w:rPr>
          <w:rFonts w:ascii="宋体" w:hAnsi="宋体" w:hint="eastAsia"/>
          <w:color w:val="000000"/>
          <w:szCs w:val="21"/>
        </w:rPr>
        <w:t>南方基金管理有限公司</w:t>
      </w:r>
    </w:p>
    <w:p w:rsidR="00851AFF" w:rsidRDefault="00D7138C" w:rsidP="00D7138C">
      <w:pPr>
        <w:snapToGrid w:val="0"/>
        <w:spacing w:line="360" w:lineRule="auto"/>
        <w:ind w:firstLineChars="200" w:firstLine="420"/>
        <w:rPr>
          <w:rFonts w:ascii="宋体" w:hAnsi="宋体"/>
          <w:color w:val="000000"/>
          <w:szCs w:val="21"/>
        </w:rPr>
      </w:pPr>
      <w:r w:rsidRPr="004534A1">
        <w:rPr>
          <w:rFonts w:ascii="宋体" w:hAnsi="宋体" w:hint="eastAsia"/>
          <w:color w:val="000000"/>
          <w:szCs w:val="21"/>
        </w:rPr>
        <w:t>住所及办公地址：</w:t>
      </w:r>
      <w:r w:rsidR="00851AFF" w:rsidRPr="00851AFF">
        <w:rPr>
          <w:rFonts w:ascii="宋体" w:hAnsi="宋体" w:hint="eastAsia"/>
          <w:color w:val="000000"/>
          <w:szCs w:val="21"/>
        </w:rPr>
        <w:t>深圳市福田区福田街道福华一路六号免税商务大厦31-33层</w:t>
      </w:r>
    </w:p>
    <w:p w:rsidR="00D7138C" w:rsidRPr="004534A1" w:rsidRDefault="00D7138C" w:rsidP="00D7138C">
      <w:pPr>
        <w:snapToGrid w:val="0"/>
        <w:spacing w:line="360" w:lineRule="auto"/>
        <w:ind w:firstLineChars="200" w:firstLine="420"/>
        <w:rPr>
          <w:rFonts w:ascii="宋体" w:hAnsi="宋体"/>
          <w:color w:val="000000"/>
          <w:szCs w:val="21"/>
        </w:rPr>
      </w:pPr>
      <w:r w:rsidRPr="004534A1">
        <w:rPr>
          <w:rFonts w:ascii="宋体" w:hAnsi="宋体" w:hint="eastAsia"/>
          <w:color w:val="000000"/>
          <w:szCs w:val="21"/>
        </w:rPr>
        <w:t>法定代表人：吴万善</w:t>
      </w:r>
    </w:p>
    <w:p w:rsidR="00D7138C" w:rsidRPr="004534A1" w:rsidRDefault="00D7138C" w:rsidP="00D7138C">
      <w:pPr>
        <w:snapToGrid w:val="0"/>
        <w:spacing w:line="360" w:lineRule="auto"/>
        <w:ind w:firstLineChars="200" w:firstLine="420"/>
        <w:rPr>
          <w:rFonts w:ascii="宋体" w:hAnsi="宋体"/>
          <w:color w:val="000000"/>
          <w:szCs w:val="21"/>
        </w:rPr>
      </w:pPr>
      <w:r>
        <w:rPr>
          <w:rFonts w:ascii="宋体" w:hAnsi="宋体" w:hint="eastAsia"/>
          <w:color w:val="000000"/>
          <w:szCs w:val="21"/>
        </w:rPr>
        <w:t>电话：（</w:t>
      </w:r>
      <w:r>
        <w:rPr>
          <w:rFonts w:ascii="宋体" w:hAnsi="宋体"/>
          <w:color w:val="000000"/>
          <w:szCs w:val="21"/>
        </w:rPr>
        <w:t>0755）82763905、82763906</w:t>
      </w:r>
    </w:p>
    <w:p w:rsidR="00D7138C" w:rsidRPr="004534A1" w:rsidRDefault="00D7138C" w:rsidP="00D7138C">
      <w:pPr>
        <w:snapToGrid w:val="0"/>
        <w:spacing w:line="360" w:lineRule="auto"/>
        <w:ind w:firstLineChars="200" w:firstLine="420"/>
        <w:rPr>
          <w:rFonts w:ascii="宋体" w:hAnsi="宋体"/>
          <w:color w:val="000000"/>
          <w:szCs w:val="21"/>
        </w:rPr>
      </w:pPr>
      <w:r>
        <w:rPr>
          <w:rFonts w:ascii="宋体" w:hAnsi="宋体" w:hint="eastAsia"/>
          <w:color w:val="000000"/>
          <w:szCs w:val="21"/>
        </w:rPr>
        <w:t>传真：（</w:t>
      </w:r>
      <w:r>
        <w:rPr>
          <w:rFonts w:ascii="宋体" w:hAnsi="宋体"/>
          <w:color w:val="000000"/>
          <w:szCs w:val="21"/>
        </w:rPr>
        <w:t>0755）82763900</w:t>
      </w:r>
    </w:p>
    <w:p w:rsidR="00D7138C" w:rsidRPr="004534A1" w:rsidRDefault="00D7138C" w:rsidP="00D7138C">
      <w:pPr>
        <w:snapToGrid w:val="0"/>
        <w:spacing w:line="360" w:lineRule="auto"/>
        <w:ind w:firstLineChars="200" w:firstLine="420"/>
        <w:rPr>
          <w:rFonts w:ascii="宋体" w:hAnsi="宋体"/>
          <w:color w:val="000000"/>
          <w:szCs w:val="21"/>
        </w:rPr>
      </w:pPr>
      <w:r>
        <w:rPr>
          <w:rFonts w:ascii="宋体" w:hAnsi="宋体" w:hint="eastAsia"/>
          <w:color w:val="000000"/>
          <w:szCs w:val="21"/>
        </w:rPr>
        <w:t>联系人：张锐珊</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2</w:t>
      </w:r>
      <w:r w:rsidRPr="0023499A">
        <w:rPr>
          <w:rFonts w:hint="eastAsia"/>
          <w:bCs/>
          <w:color w:val="000000"/>
          <w:szCs w:val="21"/>
        </w:rPr>
        <w:t>、代销机构：</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w:t>
      </w:r>
      <w:r w:rsidRPr="0023499A">
        <w:rPr>
          <w:rFonts w:hint="eastAsia"/>
          <w:bCs/>
          <w:color w:val="000000"/>
          <w:szCs w:val="21"/>
        </w:rPr>
        <w:t>1</w:t>
      </w:r>
      <w:r w:rsidRPr="0023499A">
        <w:rPr>
          <w:rFonts w:hint="eastAsia"/>
          <w:bCs/>
          <w:color w:val="000000"/>
          <w:szCs w:val="21"/>
        </w:rPr>
        <w:t>）交通银行股份有限公司</w:t>
      </w:r>
      <w:r w:rsidRPr="0023499A">
        <w:rPr>
          <w:rFonts w:hint="eastAsia"/>
          <w:bCs/>
          <w:color w:val="000000"/>
          <w:szCs w:val="21"/>
        </w:rPr>
        <w:t xml:space="preserve"> </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注册地址：上海市浦东新区银城中路</w:t>
      </w:r>
      <w:r w:rsidRPr="0023499A">
        <w:rPr>
          <w:rFonts w:hint="eastAsia"/>
          <w:bCs/>
          <w:color w:val="000000"/>
          <w:szCs w:val="21"/>
        </w:rPr>
        <w:t>188</w:t>
      </w:r>
      <w:r w:rsidRPr="0023499A">
        <w:rPr>
          <w:rFonts w:hint="eastAsia"/>
          <w:bCs/>
          <w:color w:val="000000"/>
          <w:szCs w:val="21"/>
        </w:rPr>
        <w:t>号</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法定代表人：牛锡明</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客户服务热线：</w:t>
      </w:r>
      <w:r w:rsidRPr="0023499A">
        <w:rPr>
          <w:rFonts w:hint="eastAsia"/>
          <w:bCs/>
          <w:color w:val="000000"/>
          <w:szCs w:val="21"/>
        </w:rPr>
        <w:t>95559</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网址：</w:t>
      </w:r>
      <w:r w:rsidRPr="0023499A">
        <w:rPr>
          <w:rFonts w:hint="eastAsia"/>
          <w:bCs/>
          <w:color w:val="000000"/>
          <w:szCs w:val="21"/>
        </w:rPr>
        <w:t>www.bankcomm.com</w:t>
      </w:r>
    </w:p>
    <w:p w:rsidR="00D7138C" w:rsidRPr="0023499A" w:rsidRDefault="00D7138C" w:rsidP="00D7138C">
      <w:pPr>
        <w:snapToGrid w:val="0"/>
        <w:spacing w:line="360" w:lineRule="auto"/>
        <w:ind w:firstLine="465"/>
        <w:rPr>
          <w:bCs/>
          <w:color w:val="000000"/>
          <w:szCs w:val="21"/>
        </w:rPr>
      </w:pPr>
      <w:r w:rsidRPr="0023499A">
        <w:rPr>
          <w:rFonts w:hint="eastAsia"/>
          <w:bCs/>
          <w:color w:val="000000"/>
          <w:szCs w:val="21"/>
        </w:rPr>
        <w:t>（</w:t>
      </w:r>
      <w:r w:rsidRPr="0023499A">
        <w:rPr>
          <w:rFonts w:hint="eastAsia"/>
          <w:bCs/>
          <w:color w:val="000000"/>
          <w:szCs w:val="21"/>
        </w:rPr>
        <w:t>2</w:t>
      </w:r>
      <w:r w:rsidRPr="0023499A">
        <w:rPr>
          <w:rFonts w:hint="eastAsia"/>
          <w:bCs/>
          <w:color w:val="000000"/>
          <w:szCs w:val="21"/>
        </w:rPr>
        <w:t>）其他基金代销机构情况详见基金管理人发布的相关公告。</w:t>
      </w:r>
    </w:p>
    <w:p w:rsidR="00D7138C" w:rsidRDefault="00D7138C" w:rsidP="00D7138C">
      <w:pPr>
        <w:autoSpaceDE w:val="0"/>
        <w:autoSpaceDN w:val="0"/>
        <w:adjustRightInd w:val="0"/>
        <w:snapToGrid w:val="0"/>
        <w:spacing w:line="360" w:lineRule="auto"/>
        <w:rPr>
          <w:rFonts w:ascii="宋体" w:hAnsi="宋体"/>
          <w:b/>
          <w:bCs/>
          <w:color w:val="000000"/>
          <w:kern w:val="0"/>
          <w:szCs w:val="20"/>
        </w:rPr>
      </w:pPr>
      <w:r w:rsidRPr="008418C7">
        <w:rPr>
          <w:rFonts w:ascii="宋体" w:hAnsi="宋体" w:hint="eastAsia"/>
          <w:b/>
          <w:bCs/>
          <w:color w:val="000000"/>
          <w:kern w:val="0"/>
          <w:szCs w:val="20"/>
        </w:rPr>
        <w:t xml:space="preserve">    </w:t>
      </w:r>
    </w:p>
    <w:p w:rsidR="00D7138C" w:rsidRPr="008418C7" w:rsidRDefault="00D7138C" w:rsidP="00D7138C">
      <w:pPr>
        <w:autoSpaceDE w:val="0"/>
        <w:autoSpaceDN w:val="0"/>
        <w:adjustRightInd w:val="0"/>
        <w:snapToGrid w:val="0"/>
        <w:spacing w:line="360" w:lineRule="auto"/>
        <w:ind w:firstLineChars="196" w:firstLine="413"/>
        <w:rPr>
          <w:rFonts w:ascii="宋体" w:hAnsi="宋体"/>
          <w:b/>
          <w:bCs/>
          <w:color w:val="000000"/>
          <w:kern w:val="0"/>
          <w:szCs w:val="20"/>
        </w:rPr>
      </w:pPr>
      <w:r w:rsidRPr="008418C7">
        <w:rPr>
          <w:rFonts w:ascii="宋体" w:hAnsi="宋体" w:hint="eastAsia"/>
          <w:b/>
          <w:bCs/>
          <w:color w:val="000000"/>
          <w:kern w:val="0"/>
          <w:szCs w:val="20"/>
        </w:rPr>
        <w:t>二、登记机构</w:t>
      </w:r>
    </w:p>
    <w:p w:rsidR="00D7138C" w:rsidRPr="008418C7" w:rsidRDefault="00D7138C" w:rsidP="00D7138C">
      <w:pPr>
        <w:tabs>
          <w:tab w:val="num" w:pos="840"/>
        </w:tabs>
        <w:adjustRightInd w:val="0"/>
        <w:snapToGrid w:val="0"/>
        <w:spacing w:line="360" w:lineRule="auto"/>
        <w:ind w:firstLineChars="200" w:firstLine="420"/>
        <w:rPr>
          <w:rFonts w:ascii="宋体" w:hAnsi="宋体"/>
          <w:color w:val="000000"/>
        </w:rPr>
      </w:pPr>
      <w:r w:rsidRPr="008418C7">
        <w:rPr>
          <w:rFonts w:ascii="宋体" w:hAnsi="宋体"/>
        </w:rPr>
        <w:t>名称：</w:t>
      </w:r>
      <w:r w:rsidRPr="008418C7">
        <w:rPr>
          <w:rFonts w:ascii="宋体" w:hAnsi="宋体"/>
          <w:color w:val="000000"/>
        </w:rPr>
        <w:t>南方基金管理有限公司</w:t>
      </w:r>
    </w:p>
    <w:p w:rsidR="00D7138C" w:rsidRPr="008418C7" w:rsidRDefault="00D7138C" w:rsidP="00D7138C">
      <w:pPr>
        <w:adjustRightInd w:val="0"/>
        <w:snapToGrid w:val="0"/>
        <w:spacing w:line="360" w:lineRule="auto"/>
        <w:ind w:firstLineChars="200" w:firstLine="420"/>
        <w:rPr>
          <w:rFonts w:ascii="宋体" w:hAnsi="宋体"/>
          <w:color w:val="000000"/>
          <w:kern w:val="0"/>
          <w:szCs w:val="20"/>
        </w:rPr>
      </w:pPr>
      <w:r w:rsidRPr="008418C7">
        <w:rPr>
          <w:rFonts w:ascii="宋体" w:hAnsi="宋体" w:hint="eastAsia"/>
        </w:rPr>
        <w:t>住所及办公地址</w:t>
      </w:r>
      <w:r w:rsidRPr="008418C7">
        <w:rPr>
          <w:rFonts w:ascii="宋体" w:hAnsi="宋体"/>
          <w:color w:val="000000"/>
          <w:kern w:val="0"/>
          <w:szCs w:val="20"/>
        </w:rPr>
        <w:t>：深圳市福田中心区福华一路6号免税商务大厦</w:t>
      </w:r>
      <w:r w:rsidRPr="008418C7">
        <w:rPr>
          <w:rFonts w:ascii="宋体" w:hAnsi="宋体" w:hint="eastAsia"/>
          <w:color w:val="000000"/>
          <w:kern w:val="0"/>
          <w:szCs w:val="20"/>
        </w:rPr>
        <w:t>塔楼</w:t>
      </w:r>
      <w:r w:rsidRPr="008418C7">
        <w:rPr>
          <w:rFonts w:ascii="宋体" w:hAnsi="宋体" w:hint="eastAsia"/>
          <w:spacing w:val="-20"/>
        </w:rPr>
        <w:t>31、32、33</w:t>
      </w:r>
      <w:r w:rsidRPr="008418C7">
        <w:rPr>
          <w:rFonts w:ascii="宋体" w:hAnsi="宋体" w:hint="eastAsia"/>
          <w:color w:val="000000"/>
          <w:kern w:val="0"/>
          <w:szCs w:val="20"/>
        </w:rPr>
        <w:t>层整层</w:t>
      </w:r>
    </w:p>
    <w:p w:rsidR="00D7138C" w:rsidRPr="008418C7" w:rsidRDefault="00D7138C" w:rsidP="00D7138C">
      <w:pPr>
        <w:tabs>
          <w:tab w:val="num" w:pos="84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法定代表人：吴万善</w:t>
      </w:r>
    </w:p>
    <w:p w:rsidR="00D7138C" w:rsidRPr="008418C7" w:rsidRDefault="00D7138C" w:rsidP="00D7138C">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电话：（0755）</w:t>
      </w:r>
      <w:r w:rsidRPr="008418C7">
        <w:rPr>
          <w:rFonts w:ascii="宋体" w:hAnsi="宋体" w:hint="eastAsia"/>
        </w:rPr>
        <w:t>82763849</w:t>
      </w:r>
    </w:p>
    <w:p w:rsidR="00D7138C" w:rsidRPr="008418C7" w:rsidRDefault="00D7138C" w:rsidP="00D7138C">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传真：（0755）</w:t>
      </w:r>
      <w:r w:rsidRPr="008418C7">
        <w:rPr>
          <w:rFonts w:ascii="宋体" w:hAnsi="宋体" w:hint="eastAsia"/>
        </w:rPr>
        <w:t>82763889</w:t>
      </w:r>
    </w:p>
    <w:p w:rsidR="00D7138C" w:rsidRPr="008418C7" w:rsidRDefault="00D7138C" w:rsidP="00D7138C">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联系人：</w:t>
      </w:r>
      <w:r w:rsidRPr="008418C7">
        <w:rPr>
          <w:rFonts w:ascii="宋体" w:hAnsi="宋体" w:hint="eastAsia"/>
        </w:rPr>
        <w:t>古和鹏</w:t>
      </w:r>
    </w:p>
    <w:p w:rsidR="00D7138C" w:rsidRPr="00640BE7" w:rsidRDefault="00D7138C" w:rsidP="00D7138C">
      <w:pPr>
        <w:tabs>
          <w:tab w:val="num" w:pos="840"/>
        </w:tabs>
        <w:adjustRightInd w:val="0"/>
        <w:snapToGrid w:val="0"/>
        <w:spacing w:line="360" w:lineRule="auto"/>
        <w:ind w:firstLineChars="200" w:firstLine="420"/>
        <w:rPr>
          <w:rFonts w:ascii="宋体" w:hAnsi="宋体"/>
          <w:szCs w:val="21"/>
        </w:rPr>
      </w:pPr>
      <w:r w:rsidRPr="008418C7" w:rsidDel="000D21CD">
        <w:rPr>
          <w:rFonts w:ascii="宋体" w:hAnsi="宋体"/>
        </w:rPr>
        <w:t xml:space="preserve"> </w:t>
      </w:r>
    </w:p>
    <w:p w:rsidR="00D7138C" w:rsidRPr="00640BE7" w:rsidRDefault="00D7138C" w:rsidP="00D7138C">
      <w:pPr>
        <w:tabs>
          <w:tab w:val="num" w:pos="840"/>
        </w:tabs>
        <w:adjustRightInd w:val="0"/>
        <w:snapToGrid w:val="0"/>
        <w:spacing w:line="360" w:lineRule="auto"/>
        <w:ind w:firstLineChars="200" w:firstLine="422"/>
        <w:rPr>
          <w:rFonts w:ascii="宋体" w:hAnsi="宋体"/>
          <w:b/>
          <w:bCs/>
          <w:szCs w:val="21"/>
        </w:rPr>
      </w:pPr>
      <w:r w:rsidRPr="00640BE7">
        <w:rPr>
          <w:rFonts w:ascii="宋体" w:hAnsi="宋体"/>
          <w:b/>
          <w:bCs/>
          <w:szCs w:val="21"/>
        </w:rPr>
        <w:t>三、</w:t>
      </w:r>
      <w:r w:rsidRPr="00640BE7">
        <w:rPr>
          <w:rFonts w:hint="eastAsia"/>
          <w:b/>
          <w:bCs/>
          <w:szCs w:val="21"/>
          <w:bdr w:val="none" w:sz="0" w:space="0" w:color="auto" w:frame="1"/>
        </w:rPr>
        <w:t>出具法律意见书的律师事务所</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Pr>
          <w:rFonts w:hAnsi="宋体"/>
          <w:sz w:val="21"/>
          <w:szCs w:val="21"/>
        </w:rPr>
        <w:t>名称：</w:t>
      </w:r>
      <w:r w:rsidRPr="00640BE7">
        <w:rPr>
          <w:rFonts w:hAnsi="宋体"/>
          <w:sz w:val="21"/>
          <w:szCs w:val="21"/>
        </w:rPr>
        <w:t>广东华瀚律师事务所</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注册地址：深圳市罗湖区笋岗东路1002号宝安广场A座16楼G.H室</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负责人：李兆良</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电话：(0755)82687860</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传真：(0755)82687861</w:t>
      </w:r>
    </w:p>
    <w:p w:rsidR="00D7138C" w:rsidRPr="00640BE7" w:rsidRDefault="00D7138C" w:rsidP="00D7138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经办律师：</w:t>
      </w:r>
      <w:r>
        <w:rPr>
          <w:color w:val="000000"/>
          <w:sz w:val="21"/>
          <w:szCs w:val="21"/>
        </w:rPr>
        <w:t>戴瑞冬、付强</w:t>
      </w:r>
    </w:p>
    <w:p w:rsidR="00D7138C" w:rsidRPr="008418C7" w:rsidRDefault="00D7138C" w:rsidP="00D7138C">
      <w:pPr>
        <w:tabs>
          <w:tab w:val="num" w:pos="840"/>
        </w:tabs>
        <w:adjustRightInd w:val="0"/>
        <w:snapToGrid w:val="0"/>
        <w:spacing w:line="360" w:lineRule="auto"/>
        <w:ind w:firstLineChars="200" w:firstLine="420"/>
        <w:rPr>
          <w:rFonts w:ascii="宋体" w:hAnsi="宋体"/>
          <w:color w:val="000000"/>
        </w:rPr>
      </w:pPr>
    </w:p>
    <w:p w:rsidR="00D7138C" w:rsidRPr="008418C7" w:rsidRDefault="00D7138C" w:rsidP="00D7138C">
      <w:pPr>
        <w:autoSpaceDE w:val="0"/>
        <w:autoSpaceDN w:val="0"/>
        <w:adjustRightInd w:val="0"/>
        <w:snapToGrid w:val="0"/>
        <w:spacing w:line="360" w:lineRule="auto"/>
        <w:rPr>
          <w:rFonts w:ascii="宋体" w:hAnsi="宋体"/>
          <w:b/>
          <w:bCs/>
          <w:color w:val="000000"/>
          <w:kern w:val="0"/>
          <w:szCs w:val="20"/>
        </w:rPr>
      </w:pPr>
      <w:r w:rsidRPr="008418C7">
        <w:rPr>
          <w:rFonts w:ascii="宋体" w:hAnsi="宋体"/>
          <w:b/>
          <w:bCs/>
          <w:color w:val="000000"/>
          <w:kern w:val="0"/>
          <w:szCs w:val="20"/>
        </w:rPr>
        <w:t xml:space="preserve">    四、</w:t>
      </w:r>
      <w:r w:rsidRPr="008418C7">
        <w:rPr>
          <w:rFonts w:ascii="宋体" w:hAnsi="宋体"/>
          <w:b/>
          <w:szCs w:val="21"/>
        </w:rPr>
        <w:t>审计基金财产的会计师事务所</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法定代表人：杨绍信</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D7138C" w:rsidRPr="00720E63" w:rsidRDefault="00D7138C" w:rsidP="00D7138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经办注册会计师：汪棣、陈熹</w:t>
      </w:r>
    </w:p>
    <w:p w:rsidR="00D7138C" w:rsidRPr="008418C7" w:rsidRDefault="00D7138C" w:rsidP="00D7138C">
      <w:pPr>
        <w:tabs>
          <w:tab w:val="num" w:pos="840"/>
        </w:tabs>
        <w:adjustRightInd w:val="0"/>
        <w:snapToGrid w:val="0"/>
        <w:spacing w:line="360" w:lineRule="auto"/>
        <w:ind w:firstLineChars="200" w:firstLine="420"/>
        <w:rPr>
          <w:rFonts w:ascii="宋体" w:hAnsi="宋体"/>
          <w:szCs w:val="23"/>
        </w:rPr>
      </w:pPr>
      <w:r w:rsidRPr="008418C7">
        <w:rPr>
          <w:rFonts w:ascii="宋体" w:hAnsi="宋体"/>
          <w:color w:val="000000"/>
        </w:rPr>
        <w:br w:type="page"/>
      </w:r>
    </w:p>
    <w:p w:rsidR="00D7138C" w:rsidRPr="001F5674" w:rsidRDefault="00D7138C" w:rsidP="00D7138C">
      <w:pPr>
        <w:pStyle w:val="21"/>
        <w:tabs>
          <w:tab w:val="clear" w:pos="1427"/>
          <w:tab w:val="num" w:pos="1002"/>
        </w:tabs>
        <w:ind w:left="1002"/>
      </w:pPr>
      <w:bookmarkStart w:id="54" w:name="_Toc388877531"/>
      <w:bookmarkStart w:id="55" w:name="_Toc446504117"/>
      <w:r w:rsidRPr="001F5674">
        <w:rPr>
          <w:rFonts w:hint="eastAsia"/>
        </w:rPr>
        <w:t>基金募集</w:t>
      </w:r>
      <w:bookmarkEnd w:id="54"/>
      <w:bookmarkEnd w:id="55"/>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本基金由基金管理人依照《基金法》、《运作办法》、《销售办法》、基金合同及其他有关规定，并经中国证监会20</w:t>
      </w:r>
      <w:r w:rsidR="003F5100">
        <w:rPr>
          <w:rFonts w:hAnsi="宋体"/>
          <w:sz w:val="21"/>
          <w:szCs w:val="21"/>
        </w:rPr>
        <w:t>15</w:t>
      </w:r>
      <w:r w:rsidRPr="008418C7">
        <w:rPr>
          <w:rFonts w:hAnsi="宋体"/>
          <w:sz w:val="21"/>
          <w:szCs w:val="21"/>
        </w:rPr>
        <w:t>年</w:t>
      </w:r>
      <w:r w:rsidR="003F5100">
        <w:rPr>
          <w:rFonts w:hAnsi="宋体"/>
          <w:sz w:val="21"/>
          <w:szCs w:val="21"/>
        </w:rPr>
        <w:t>11</w:t>
      </w:r>
      <w:r>
        <w:rPr>
          <w:rFonts w:hAnsi="宋体"/>
          <w:sz w:val="21"/>
          <w:szCs w:val="21"/>
        </w:rPr>
        <w:t>月</w:t>
      </w:r>
      <w:r w:rsidR="003F5100">
        <w:rPr>
          <w:rFonts w:hAnsi="宋体"/>
          <w:sz w:val="21"/>
          <w:szCs w:val="21"/>
        </w:rPr>
        <w:t>22</w:t>
      </w:r>
      <w:r>
        <w:rPr>
          <w:rFonts w:hAnsi="宋体"/>
          <w:sz w:val="21"/>
          <w:szCs w:val="21"/>
        </w:rPr>
        <w:t>日</w:t>
      </w:r>
      <w:r w:rsidRPr="008418C7">
        <w:rPr>
          <w:rFonts w:hAnsi="宋体"/>
          <w:sz w:val="21"/>
          <w:szCs w:val="21"/>
        </w:rPr>
        <w:t>证监许可[20</w:t>
      </w:r>
      <w:r w:rsidR="003F5100">
        <w:rPr>
          <w:rFonts w:hAnsi="宋体"/>
          <w:sz w:val="21"/>
          <w:szCs w:val="21"/>
        </w:rPr>
        <w:t>15</w:t>
      </w:r>
      <w:r w:rsidRPr="008418C7">
        <w:rPr>
          <w:rFonts w:hAnsi="宋体"/>
          <w:sz w:val="21"/>
          <w:szCs w:val="21"/>
        </w:rPr>
        <w:t>]</w:t>
      </w:r>
      <w:r w:rsidR="003F5100">
        <w:rPr>
          <w:rFonts w:hAnsi="宋体"/>
          <w:sz w:val="21"/>
          <w:szCs w:val="21"/>
        </w:rPr>
        <w:t>2695</w:t>
      </w:r>
      <w:r w:rsidRPr="008418C7">
        <w:rPr>
          <w:rFonts w:hAnsi="宋体"/>
          <w:sz w:val="21"/>
          <w:szCs w:val="21"/>
        </w:rPr>
        <w:t>号文注册募集。</w:t>
      </w:r>
    </w:p>
    <w:p w:rsidR="00D7138C" w:rsidRDefault="00D7138C" w:rsidP="00D7138C">
      <w:pPr>
        <w:pStyle w:val="32"/>
        <w:snapToGrid w:val="0"/>
        <w:spacing w:line="360" w:lineRule="auto"/>
        <w:ind w:firstLineChars="200" w:firstLine="420"/>
        <w:rPr>
          <w:rFonts w:hAnsi="宋体" w:hint="default"/>
          <w:szCs w:val="21"/>
        </w:rPr>
      </w:pPr>
      <w:r w:rsidRPr="009D5634">
        <w:rPr>
          <w:rFonts w:hAnsi="宋体"/>
          <w:sz w:val="21"/>
          <w:szCs w:val="21"/>
        </w:rPr>
        <w:t>本基金为契约型开放式基金</w:t>
      </w:r>
      <w:r>
        <w:rPr>
          <w:rFonts w:hAnsi="宋体"/>
          <w:sz w:val="21"/>
          <w:szCs w:val="21"/>
        </w:rPr>
        <w:t>，</w:t>
      </w:r>
      <w:r w:rsidRPr="00050CFA">
        <w:rPr>
          <w:rFonts w:hAnsi="宋体"/>
          <w:sz w:val="21"/>
          <w:szCs w:val="21"/>
        </w:rPr>
        <w:t>基金存续期限为不定期。</w:t>
      </w:r>
    </w:p>
    <w:p w:rsidR="00D7138C" w:rsidRPr="008418C7" w:rsidRDefault="00D7138C" w:rsidP="00D7138C">
      <w:pPr>
        <w:snapToGrid w:val="0"/>
        <w:spacing w:line="360" w:lineRule="auto"/>
        <w:ind w:firstLineChars="200" w:firstLine="420"/>
        <w:rPr>
          <w:rFonts w:ascii="宋体" w:hAnsi="宋体"/>
          <w:bCs/>
          <w:color w:val="000000"/>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sidRPr="008418C7">
        <w:rPr>
          <w:rFonts w:ascii="宋体" w:hAnsi="宋体"/>
          <w:b/>
          <w:bCs/>
          <w:color w:val="000000"/>
        </w:rPr>
        <w:t>一、募集期</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自基金份额发售之日起不超过3个月，具体发售时间见基金份额发售公告。</w:t>
      </w:r>
    </w:p>
    <w:p w:rsidR="00D7138C" w:rsidRPr="008418C7" w:rsidRDefault="00D7138C" w:rsidP="00D7138C">
      <w:pPr>
        <w:pStyle w:val="32"/>
        <w:snapToGrid w:val="0"/>
        <w:spacing w:line="360" w:lineRule="auto"/>
        <w:ind w:firstLineChars="200" w:firstLine="42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sidRPr="008418C7">
        <w:rPr>
          <w:rFonts w:ascii="宋体" w:hAnsi="宋体"/>
          <w:b/>
          <w:bCs/>
          <w:color w:val="000000"/>
        </w:rPr>
        <w:t>二、发售对象</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符合法律法规规定的可</w:t>
      </w:r>
      <w:r>
        <w:rPr>
          <w:rFonts w:hAnsi="宋体"/>
          <w:sz w:val="21"/>
          <w:szCs w:val="21"/>
        </w:rPr>
        <w:t>投资于证券投资基金的个人投资者、机构投资者、合格境外机构投资者、</w:t>
      </w:r>
      <w:r w:rsidRPr="008418C7">
        <w:rPr>
          <w:rFonts w:hAnsi="宋体"/>
          <w:sz w:val="21"/>
          <w:szCs w:val="21"/>
        </w:rPr>
        <w:t>人民币合格境外机构投资者</w:t>
      </w:r>
      <w:r>
        <w:rPr>
          <w:rFonts w:hAnsi="宋体"/>
          <w:sz w:val="21"/>
          <w:szCs w:val="21"/>
        </w:rPr>
        <w:t>和</w:t>
      </w:r>
      <w:r>
        <w:rPr>
          <w:sz w:val="21"/>
          <w:szCs w:val="21"/>
        </w:rPr>
        <w:t>发起资金提供方</w:t>
      </w:r>
      <w:r w:rsidRPr="008418C7">
        <w:rPr>
          <w:rFonts w:hAnsi="宋体"/>
          <w:sz w:val="21"/>
          <w:szCs w:val="21"/>
        </w:rPr>
        <w:t>以及法律法规或中国证监会允许购买证券投资基金的其他投资人。</w:t>
      </w:r>
    </w:p>
    <w:p w:rsidR="00D7138C" w:rsidRPr="008418C7" w:rsidRDefault="00D7138C" w:rsidP="00D7138C">
      <w:pPr>
        <w:pStyle w:val="32"/>
        <w:snapToGrid w:val="0"/>
        <w:spacing w:line="360" w:lineRule="auto"/>
        <w:ind w:firstLineChars="200" w:firstLine="42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sidRPr="008418C7">
        <w:rPr>
          <w:rFonts w:ascii="宋体" w:hAnsi="宋体"/>
          <w:b/>
          <w:bCs/>
          <w:color w:val="000000"/>
        </w:rPr>
        <w:t>三、发售方式和销售渠道</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本基金将通过各销售机构的基金销售网点公开发售，具体名单详见基金份额发售公告或相关业务公告。</w:t>
      </w:r>
    </w:p>
    <w:p w:rsidR="00D7138C" w:rsidRPr="008418C7" w:rsidRDefault="00D7138C" w:rsidP="00D7138C">
      <w:pPr>
        <w:pStyle w:val="af3"/>
        <w:snapToGrid w:val="0"/>
        <w:spacing w:line="360" w:lineRule="auto"/>
        <w:ind w:firstLineChars="200" w:firstLine="420"/>
        <w:rPr>
          <w:rFonts w:hAnsi="宋体" w:hint="default"/>
          <w:szCs w:val="21"/>
        </w:rPr>
      </w:pPr>
      <w:r w:rsidRPr="008418C7">
        <w:rPr>
          <w:rFonts w:hAnsi="宋体"/>
          <w:szCs w:val="21"/>
        </w:rPr>
        <w:t>本基金认购采取全额缴款认购的方式。若资金未全额到账则认购无效，基金管理人将认购无效的款项退回。基金投资人在募集期内可多次认购，认购一经确认不得撤销。</w:t>
      </w:r>
    </w:p>
    <w:p w:rsidR="00D7138C" w:rsidRPr="008418C7" w:rsidRDefault="00D7138C" w:rsidP="00D7138C">
      <w:pPr>
        <w:snapToGrid w:val="0"/>
        <w:spacing w:line="360" w:lineRule="auto"/>
        <w:ind w:firstLineChars="200" w:firstLine="420"/>
        <w:rPr>
          <w:rFonts w:ascii="宋体" w:hAnsi="宋体"/>
          <w:bCs/>
          <w:szCs w:val="21"/>
        </w:rPr>
      </w:pPr>
      <w:r w:rsidRPr="008418C7">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本基金认购的申请方式为书面申请或管理人公布的其他方式。</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本基金基金份额发售面值为人民币1.00元，按面值发售。</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当日（T日）在规定时间内提交的申请，投资人通常可在T+2日到网点查询交易情况，在募集截止日后3个工作日内可以到网点打印交易确认书。</w:t>
      </w:r>
    </w:p>
    <w:p w:rsidR="00D7138C" w:rsidRDefault="00D7138C" w:rsidP="00D7138C">
      <w:pPr>
        <w:pStyle w:val="32"/>
        <w:snapToGrid w:val="0"/>
        <w:spacing w:line="360" w:lineRule="auto"/>
        <w:ind w:firstLineChars="200" w:firstLine="420"/>
        <w:rPr>
          <w:rFonts w:hAnsi="宋体" w:hint="default"/>
          <w:sz w:val="21"/>
          <w:szCs w:val="21"/>
        </w:rPr>
      </w:pPr>
    </w:p>
    <w:p w:rsidR="00D7138C" w:rsidRPr="00233A8B" w:rsidRDefault="00D7138C" w:rsidP="00D7138C">
      <w:pPr>
        <w:pStyle w:val="32"/>
        <w:snapToGrid w:val="0"/>
        <w:spacing w:line="360" w:lineRule="auto"/>
        <w:ind w:firstLineChars="200" w:firstLine="420"/>
        <w:rPr>
          <w:rFonts w:hAnsi="宋体" w:hint="default"/>
          <w:sz w:val="21"/>
          <w:szCs w:val="21"/>
        </w:rPr>
      </w:pPr>
      <w:r w:rsidRPr="00233A8B">
        <w:rPr>
          <w:rFonts w:hAnsi="宋体"/>
          <w:sz w:val="21"/>
          <w:szCs w:val="21"/>
        </w:rPr>
        <w:t>四、首次募集规模上限</w:t>
      </w:r>
    </w:p>
    <w:p w:rsidR="00D7138C" w:rsidRPr="00233A8B" w:rsidRDefault="00D7138C" w:rsidP="00D7138C">
      <w:pPr>
        <w:pStyle w:val="32"/>
        <w:snapToGrid w:val="0"/>
        <w:spacing w:line="360" w:lineRule="auto"/>
        <w:ind w:firstLineChars="200" w:firstLine="420"/>
        <w:rPr>
          <w:rFonts w:hAnsi="宋体" w:hint="default"/>
          <w:sz w:val="21"/>
          <w:szCs w:val="21"/>
        </w:rPr>
      </w:pPr>
      <w:r w:rsidRPr="00233A8B">
        <w:rPr>
          <w:rFonts w:hAnsi="宋体"/>
          <w:sz w:val="21"/>
          <w:szCs w:val="21"/>
        </w:rPr>
        <w:t>本基金可设置首次募集规模上限，具体募集上限及规模控制的方案详见基金份额发售公告或其他公告。若本基金设置首次募集规模上限，基金合同生效后不受此募集规模的限制。</w:t>
      </w:r>
    </w:p>
    <w:p w:rsidR="00D7138C" w:rsidRPr="00233A8B" w:rsidRDefault="00D7138C" w:rsidP="00D7138C">
      <w:pPr>
        <w:pStyle w:val="32"/>
        <w:snapToGrid w:val="0"/>
        <w:spacing w:line="360" w:lineRule="auto"/>
        <w:ind w:firstLineChars="200" w:firstLine="420"/>
        <w:rPr>
          <w:rFonts w:hAnsi="宋体" w:hint="default"/>
          <w:sz w:val="21"/>
          <w:szCs w:val="21"/>
        </w:rPr>
      </w:pPr>
    </w:p>
    <w:p w:rsidR="00D7138C" w:rsidRPr="008418C7" w:rsidRDefault="00D7138C" w:rsidP="00D7138C">
      <w:pPr>
        <w:pStyle w:val="32"/>
        <w:snapToGrid w:val="0"/>
        <w:spacing w:line="360" w:lineRule="auto"/>
        <w:ind w:firstLineChars="200" w:firstLine="42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8418C7">
        <w:rPr>
          <w:rFonts w:ascii="宋体" w:hAnsi="宋体"/>
          <w:b/>
          <w:bCs/>
          <w:color w:val="000000"/>
        </w:rPr>
        <w:t xml:space="preserve">、认购费用 </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本基金认购费率最高不高于1.2%，且随认购金额的增加而递减，如下表所示：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D7138C" w:rsidRPr="008418C7" w:rsidTr="0015522A">
        <w:trPr>
          <w:trHeight w:val="442"/>
          <w:jc w:val="center"/>
        </w:trPr>
        <w:tc>
          <w:tcPr>
            <w:tcW w:w="2849" w:type="dxa"/>
            <w:vAlign w:val="center"/>
          </w:tcPr>
          <w:p w:rsidR="00D7138C" w:rsidRPr="00A91466" w:rsidRDefault="00D7138C" w:rsidP="0015522A">
            <w:pPr>
              <w:pStyle w:val="32"/>
              <w:snapToGrid w:val="0"/>
              <w:spacing w:line="360" w:lineRule="auto"/>
              <w:ind w:firstLineChars="200" w:firstLine="420"/>
              <w:rPr>
                <w:rFonts w:hAnsi="宋体" w:hint="default"/>
                <w:sz w:val="21"/>
                <w:szCs w:val="21"/>
              </w:rPr>
            </w:pPr>
            <w:r w:rsidRPr="00A91466">
              <w:rPr>
                <w:rFonts w:hAnsi="宋体"/>
                <w:sz w:val="21"/>
                <w:szCs w:val="21"/>
              </w:rPr>
              <w:t>金额（M）</w:t>
            </w:r>
          </w:p>
        </w:tc>
        <w:tc>
          <w:tcPr>
            <w:tcW w:w="3235" w:type="dxa"/>
            <w:vAlign w:val="center"/>
          </w:tcPr>
          <w:p w:rsidR="00D7138C" w:rsidRPr="00A91466" w:rsidRDefault="00D7138C" w:rsidP="0015522A">
            <w:pPr>
              <w:pStyle w:val="32"/>
              <w:snapToGrid w:val="0"/>
              <w:spacing w:line="360" w:lineRule="auto"/>
              <w:ind w:firstLineChars="200" w:firstLine="420"/>
              <w:rPr>
                <w:rFonts w:hAnsi="宋体" w:hint="default"/>
                <w:sz w:val="21"/>
                <w:szCs w:val="21"/>
              </w:rPr>
            </w:pPr>
            <w:r w:rsidRPr="00A91466">
              <w:rPr>
                <w:rFonts w:hAnsi="宋体"/>
                <w:sz w:val="21"/>
                <w:szCs w:val="21"/>
              </w:rPr>
              <w:t>认购费率</w:t>
            </w:r>
          </w:p>
        </w:tc>
      </w:tr>
      <w:tr w:rsidR="00D7138C" w:rsidRPr="008418C7" w:rsidTr="0015522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A91466" w:rsidRDefault="00D7138C" w:rsidP="0015522A">
            <w:pPr>
              <w:pStyle w:val="32"/>
              <w:snapToGrid w:val="0"/>
              <w:spacing w:line="360" w:lineRule="auto"/>
              <w:ind w:firstLineChars="200" w:firstLine="420"/>
              <w:rPr>
                <w:rFonts w:hAnsi="宋体" w:hint="default"/>
                <w:sz w:val="21"/>
                <w:szCs w:val="21"/>
              </w:rPr>
            </w:pPr>
            <w:r w:rsidRPr="00A91466">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A91466" w:rsidRDefault="00D7138C" w:rsidP="0015522A">
            <w:pPr>
              <w:pStyle w:val="32"/>
              <w:snapToGrid w:val="0"/>
              <w:spacing w:line="360" w:lineRule="auto"/>
              <w:ind w:firstLineChars="200" w:firstLine="420"/>
              <w:rPr>
                <w:rFonts w:hAnsi="宋体" w:hint="default"/>
                <w:sz w:val="21"/>
                <w:szCs w:val="21"/>
              </w:rPr>
            </w:pPr>
            <w:r w:rsidRPr="00A91466">
              <w:rPr>
                <w:rFonts w:hAnsi="宋体"/>
                <w:sz w:val="21"/>
                <w:szCs w:val="21"/>
              </w:rPr>
              <w:t>1.2%</w:t>
            </w:r>
          </w:p>
        </w:tc>
      </w:tr>
      <w:tr w:rsidR="00D7138C" w:rsidRPr="008418C7" w:rsidTr="0015522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0.8%</w:t>
            </w:r>
          </w:p>
        </w:tc>
      </w:tr>
      <w:tr w:rsidR="00D7138C" w:rsidRPr="008418C7" w:rsidTr="0015522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0.2%</w:t>
            </w:r>
          </w:p>
        </w:tc>
      </w:tr>
      <w:tr w:rsidR="00D7138C" w:rsidRPr="008418C7" w:rsidTr="0015522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每笔1,000元</w:t>
            </w:r>
          </w:p>
        </w:tc>
      </w:tr>
    </w:tbl>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投资人重复认购，须按每次认购所对应的费率档次分别计费。</w:t>
      </w:r>
    </w:p>
    <w:p w:rsidR="00D7138C"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基金认购费用不列入基金财产，主要用于基金的市场推广、销售、登记等募集期间发生的各项费用。</w:t>
      </w:r>
    </w:p>
    <w:p w:rsidR="00D7138C" w:rsidRPr="00800720" w:rsidRDefault="00D7138C" w:rsidP="00D7138C">
      <w:pPr>
        <w:pStyle w:val="32"/>
        <w:snapToGrid w:val="0"/>
        <w:spacing w:line="360" w:lineRule="auto"/>
        <w:ind w:firstLineChars="200" w:firstLine="420"/>
        <w:rPr>
          <w:rFonts w:hAnsi="宋体" w:hint="default"/>
          <w:sz w:val="21"/>
          <w:szCs w:val="21"/>
        </w:rPr>
      </w:pPr>
      <w:r w:rsidRPr="00800720">
        <w:rPr>
          <w:rFonts w:hAnsi="宋体"/>
          <w:sz w:val="21"/>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D7138C" w:rsidRPr="008418C7" w:rsidRDefault="00D7138C" w:rsidP="00D7138C">
      <w:pPr>
        <w:pStyle w:val="32"/>
        <w:snapToGrid w:val="0"/>
        <w:spacing w:line="360" w:lineRule="auto"/>
        <w:ind w:firstLine="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8418C7">
        <w:rPr>
          <w:rFonts w:ascii="宋体" w:hAnsi="宋体"/>
          <w:b/>
          <w:bCs/>
          <w:color w:val="000000"/>
        </w:rPr>
        <w:t>、认购期利息的处理方式</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D7138C" w:rsidRPr="008418C7" w:rsidRDefault="00D7138C" w:rsidP="00D7138C">
      <w:pPr>
        <w:pStyle w:val="32"/>
        <w:snapToGrid w:val="0"/>
        <w:spacing w:line="360" w:lineRule="auto"/>
        <w:ind w:firstLine="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8418C7">
        <w:rPr>
          <w:rFonts w:ascii="宋体" w:hAnsi="宋体"/>
          <w:b/>
          <w:bCs/>
          <w:color w:val="000000"/>
        </w:rPr>
        <w:t>、基金认购份额的计算</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1、基金认购采用“金额认购、份额确认”的方式。基金的认购金额包括认购费用和净认购金额。认购份额的计算公式为：</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净认购金额 = 认购金额/（1+认购费率）</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认购费用 = 认购金额－净认购金额</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认购份额 =（净认购金额+认购利息）/基金份额面值</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例：某投资人投资10万元认购本基金份额，该笔认购产生利息50元，对应认购费率为1.2%，则其可得到的认购份额为：</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净认购金额＝100,000/ (1+1.2%）＝98,814.23元</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认购费用＝100,000－98,814.23＝1,185.77元</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认购份额 =（98,814.23＋50）/1.00 =98,864.23份</w:t>
      </w:r>
    </w:p>
    <w:p w:rsidR="00D7138C" w:rsidRPr="008418C7" w:rsidRDefault="00D7138C" w:rsidP="00D7138C">
      <w:pPr>
        <w:snapToGrid w:val="0"/>
        <w:spacing w:line="360" w:lineRule="auto"/>
        <w:ind w:firstLineChars="200" w:firstLine="420"/>
        <w:rPr>
          <w:rFonts w:ascii="宋体" w:hAnsi="宋体"/>
          <w:szCs w:val="21"/>
        </w:rPr>
      </w:pPr>
      <w:r w:rsidRPr="008418C7">
        <w:rPr>
          <w:rFonts w:ascii="宋体" w:hAnsi="宋体"/>
          <w:szCs w:val="21"/>
        </w:rPr>
        <w:t>2、</w:t>
      </w:r>
      <w:r w:rsidRPr="008418C7">
        <w:rPr>
          <w:rFonts w:ascii="宋体" w:hAnsi="宋体" w:hint="eastAsia"/>
          <w:szCs w:val="21"/>
        </w:rPr>
        <w:t>认购份额的计算中，涉及基金份额的</w:t>
      </w:r>
      <w:r w:rsidRPr="008418C7">
        <w:rPr>
          <w:rFonts w:ascii="宋体" w:hAnsi="宋体"/>
          <w:szCs w:val="21"/>
        </w:rPr>
        <w:t>计算</w:t>
      </w:r>
      <w:r w:rsidRPr="008418C7">
        <w:rPr>
          <w:rFonts w:ascii="宋体" w:hAnsi="宋体" w:hint="eastAsia"/>
          <w:szCs w:val="21"/>
        </w:rPr>
        <w:t>结果均</w:t>
      </w:r>
      <w:r w:rsidRPr="008418C7">
        <w:rPr>
          <w:rFonts w:ascii="宋体" w:hAnsi="宋体"/>
          <w:szCs w:val="21"/>
        </w:rPr>
        <w:t>保留到小数点后</w:t>
      </w:r>
      <w:r w:rsidRPr="008418C7">
        <w:rPr>
          <w:rFonts w:ascii="宋体" w:hAnsi="宋体" w:hint="eastAsia"/>
          <w:szCs w:val="21"/>
        </w:rPr>
        <w:t>两</w:t>
      </w:r>
      <w:r w:rsidRPr="008418C7">
        <w:rPr>
          <w:rFonts w:ascii="宋体" w:hAnsi="宋体"/>
          <w:szCs w:val="21"/>
        </w:rPr>
        <w:t>位，</w:t>
      </w:r>
      <w:r w:rsidRPr="008418C7">
        <w:rPr>
          <w:rFonts w:ascii="宋体" w:hAnsi="宋体" w:hint="eastAsia"/>
          <w:szCs w:val="21"/>
        </w:rPr>
        <w:t>小数点后两位以后的部分舍弃，舍弃部分归入基金财产；涉及金额的计算</w:t>
      </w:r>
      <w:r w:rsidRPr="008418C7">
        <w:rPr>
          <w:rFonts w:ascii="宋体" w:hAnsi="宋体"/>
          <w:szCs w:val="21"/>
        </w:rPr>
        <w:t>结果均按四舍五入方法，保留</w:t>
      </w:r>
      <w:r w:rsidRPr="008418C7">
        <w:rPr>
          <w:rFonts w:ascii="宋体" w:hAnsi="宋体" w:hint="eastAsia"/>
          <w:szCs w:val="21"/>
        </w:rPr>
        <w:t>到</w:t>
      </w:r>
      <w:r w:rsidRPr="008418C7">
        <w:rPr>
          <w:rFonts w:ascii="宋体" w:hAnsi="宋体"/>
          <w:szCs w:val="21"/>
        </w:rPr>
        <w:t>小数点后两位</w:t>
      </w:r>
      <w:r w:rsidRPr="008418C7">
        <w:rPr>
          <w:rFonts w:ascii="宋体" w:hAnsi="宋体" w:hint="eastAsia"/>
          <w:szCs w:val="21"/>
        </w:rPr>
        <w:t>，</w:t>
      </w:r>
      <w:r w:rsidRPr="008418C7">
        <w:rPr>
          <w:rFonts w:ascii="宋体" w:hAnsi="宋体"/>
          <w:szCs w:val="21"/>
        </w:rPr>
        <w:t>由此产生的</w:t>
      </w:r>
      <w:r w:rsidRPr="008418C7">
        <w:rPr>
          <w:rFonts w:ascii="宋体" w:hAnsi="宋体" w:hint="eastAsia"/>
          <w:szCs w:val="21"/>
        </w:rPr>
        <w:t>收益或</w:t>
      </w:r>
      <w:r w:rsidRPr="008418C7">
        <w:rPr>
          <w:rFonts w:ascii="宋体" w:hAnsi="宋体"/>
          <w:szCs w:val="21"/>
        </w:rPr>
        <w:t>损失由基金财产承担</w:t>
      </w:r>
      <w:r w:rsidRPr="008418C7">
        <w:rPr>
          <w:rFonts w:ascii="宋体" w:hAnsi="宋体" w:hint="eastAsia"/>
          <w:szCs w:val="21"/>
        </w:rPr>
        <w:t>。</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3、认购款项在募集期间产生的利息将折算为基金份额归基金份额持有人所有，其中利息转份额的数量以基金登记机构的记录为准。</w:t>
      </w:r>
    </w:p>
    <w:p w:rsidR="00D7138C" w:rsidRPr="008418C7" w:rsidRDefault="00D7138C" w:rsidP="00D7138C">
      <w:pPr>
        <w:pStyle w:val="32"/>
        <w:snapToGrid w:val="0"/>
        <w:spacing w:line="360" w:lineRule="auto"/>
        <w:ind w:firstLine="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8418C7">
        <w:rPr>
          <w:rFonts w:ascii="宋体" w:hAnsi="宋体"/>
          <w:b/>
          <w:bCs/>
          <w:color w:val="000000"/>
        </w:rPr>
        <w:t>、基金认购金额的限制</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本基金销售机构首次认购和追加认购最低金额均为人民币1,000元，具体认购金额以各基金销售机构的公告为准。</w:t>
      </w:r>
    </w:p>
    <w:p w:rsidR="00D7138C" w:rsidRPr="008418C7" w:rsidRDefault="00D7138C" w:rsidP="00D7138C">
      <w:pPr>
        <w:pStyle w:val="32"/>
        <w:snapToGrid w:val="0"/>
        <w:spacing w:line="360" w:lineRule="auto"/>
        <w:ind w:firstLine="0"/>
        <w:rPr>
          <w:rFonts w:hAnsi="宋体" w:hint="default"/>
          <w:sz w:val="21"/>
          <w:szCs w:val="21"/>
        </w:rPr>
      </w:pPr>
    </w:p>
    <w:p w:rsidR="00D7138C" w:rsidRPr="008418C7" w:rsidRDefault="00D7138C" w:rsidP="00D7138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8418C7">
        <w:rPr>
          <w:rFonts w:ascii="宋体" w:hAnsi="宋体"/>
          <w:b/>
          <w:bCs/>
          <w:color w:val="000000"/>
        </w:rPr>
        <w:t>、基金份额的认购和持有限额</w:t>
      </w:r>
    </w:p>
    <w:p w:rsidR="00D7138C" w:rsidRDefault="00D7138C" w:rsidP="00D7138C">
      <w:pPr>
        <w:snapToGrid w:val="0"/>
        <w:spacing w:line="360" w:lineRule="auto"/>
        <w:ind w:firstLineChars="200" w:firstLine="420"/>
        <w:rPr>
          <w:rFonts w:ascii="宋体" w:hAnsi="宋体"/>
          <w:bCs/>
          <w:color w:val="000000"/>
        </w:rPr>
      </w:pPr>
      <w:r w:rsidRPr="008418C7">
        <w:rPr>
          <w:rFonts w:ascii="宋体" w:hAnsi="宋体"/>
          <w:szCs w:val="21"/>
        </w:rPr>
        <w:t>基金管理人不对每个账户的认购和持有基金份额进行限制</w:t>
      </w:r>
      <w:r w:rsidRPr="008418C7">
        <w:rPr>
          <w:rFonts w:ascii="宋体" w:hAnsi="宋体" w:hint="eastAsia"/>
          <w:bCs/>
          <w:color w:val="000000"/>
        </w:rPr>
        <w:t>。</w:t>
      </w:r>
      <w:r w:rsidRPr="008418C7">
        <w:rPr>
          <w:rFonts w:ascii="宋体" w:hAnsi="宋体" w:hint="eastAsia"/>
          <w:bCs/>
          <w:color w:val="000000"/>
        </w:rPr>
        <w:tab/>
      </w:r>
    </w:p>
    <w:p w:rsidR="00D7138C" w:rsidRDefault="00D7138C" w:rsidP="00D7138C">
      <w:pPr>
        <w:pStyle w:val="29"/>
        <w:snapToGrid w:val="0"/>
        <w:spacing w:line="360" w:lineRule="auto"/>
        <w:ind w:firstLineChars="200" w:firstLine="422"/>
        <w:rPr>
          <w:rFonts w:ascii="宋体" w:hAnsi="宋体"/>
          <w:b/>
          <w:szCs w:val="21"/>
        </w:rPr>
      </w:pPr>
    </w:p>
    <w:p w:rsidR="00D7138C" w:rsidRDefault="00D7138C" w:rsidP="00D7138C">
      <w:pPr>
        <w:snapToGrid w:val="0"/>
        <w:spacing w:line="360" w:lineRule="auto"/>
        <w:ind w:firstLineChars="200" w:firstLine="420"/>
      </w:pPr>
    </w:p>
    <w:p w:rsidR="00D7138C" w:rsidRPr="008418C7" w:rsidRDefault="00D7138C" w:rsidP="00D7138C">
      <w:pPr>
        <w:snapToGrid w:val="0"/>
        <w:spacing w:line="360" w:lineRule="auto"/>
        <w:ind w:firstLineChars="200" w:firstLine="420"/>
        <w:rPr>
          <w:rFonts w:ascii="宋体" w:hAnsi="宋体"/>
        </w:rPr>
      </w:pPr>
      <w:r>
        <w:br w:type="page"/>
      </w:r>
    </w:p>
    <w:p w:rsidR="00D7138C" w:rsidRPr="001F5674" w:rsidRDefault="00D7138C" w:rsidP="00D7138C">
      <w:pPr>
        <w:pStyle w:val="21"/>
        <w:tabs>
          <w:tab w:val="clear" w:pos="1427"/>
          <w:tab w:val="num" w:pos="1002"/>
        </w:tabs>
        <w:ind w:left="1002"/>
      </w:pPr>
      <w:bookmarkStart w:id="56" w:name="_Toc388877532"/>
      <w:bookmarkStart w:id="57" w:name="_Toc446504118"/>
      <w:r w:rsidRPr="001F5674">
        <w:rPr>
          <w:rFonts w:hint="eastAsia"/>
        </w:rPr>
        <w:t>基金合同的生效</w:t>
      </w:r>
      <w:bookmarkEnd w:id="56"/>
      <w:bookmarkEnd w:id="57"/>
    </w:p>
    <w:p w:rsidR="00D7138C" w:rsidRDefault="00D7138C" w:rsidP="00D7138C">
      <w:pPr>
        <w:widowControl/>
        <w:jc w:val="left"/>
        <w:rPr>
          <w:rFonts w:ascii="宋体" w:hAnsi="宋体" w:cs="Arial"/>
          <w:szCs w:val="21"/>
        </w:rPr>
      </w:pP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一、基金备案的条件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本基金自基金份额发售之日起</w:t>
      </w:r>
      <w:r w:rsidRPr="001A1029">
        <w:rPr>
          <w:rFonts w:ascii="宋体" w:hAnsi="宋体" w:cs="Arial" w:hint="eastAsia"/>
          <w:szCs w:val="21"/>
        </w:rPr>
        <w:t>3</w:t>
      </w:r>
      <w:r w:rsidRPr="001A1029">
        <w:rPr>
          <w:rFonts w:ascii="宋体" w:hAnsi="宋体" w:cs="Arial"/>
          <w:szCs w:val="21"/>
        </w:rPr>
        <w:t>个月内，</w:t>
      </w:r>
      <w:r w:rsidRPr="001A1029">
        <w:rPr>
          <w:rFonts w:ascii="宋体" w:hAnsi="宋体" w:cs="Arial" w:hint="eastAsia"/>
          <w:szCs w:val="21"/>
        </w:rPr>
        <w:t>使用发起资金认购本基金的金额不少于</w:t>
      </w:r>
      <w:r>
        <w:rPr>
          <w:rFonts w:ascii="宋体" w:hAnsi="宋体" w:cs="Arial" w:hint="eastAsia"/>
          <w:szCs w:val="21"/>
        </w:rPr>
        <w:t>1</w:t>
      </w:r>
      <w:r w:rsidRPr="001A1029">
        <w:rPr>
          <w:rFonts w:ascii="宋体" w:hAnsi="宋体" w:cs="Arial" w:hint="eastAsia"/>
          <w:szCs w:val="21"/>
        </w:rPr>
        <w:t>000万元，且发起资金认购方承诺认购的基金份额持有期限不少于3年</w:t>
      </w:r>
      <w:r w:rsidRPr="001A1029">
        <w:rPr>
          <w:rFonts w:ascii="宋体" w:hAnsi="宋体" w:cs="Arial"/>
          <w:szCs w:val="21"/>
        </w:rPr>
        <w:t>的条件下</w:t>
      </w:r>
      <w:r w:rsidRPr="001A1029">
        <w:rPr>
          <w:rFonts w:ascii="宋体" w:hAnsi="宋体" w:cs="Arial" w:hint="eastAsia"/>
          <w:szCs w:val="21"/>
        </w:rPr>
        <w:t>，</w:t>
      </w:r>
      <w:r w:rsidRPr="003602BD">
        <w:rPr>
          <w:rFonts w:ascii="宋体" w:hAnsi="宋体" w:cs="Arial" w:hint="eastAsia"/>
          <w:szCs w:val="21"/>
        </w:rPr>
        <w:t>基金</w:t>
      </w:r>
      <w:r w:rsidRPr="003602BD">
        <w:rPr>
          <w:rFonts w:ascii="宋体" w:hAnsi="宋体" w:cs="Arial" w:hint="eastAsia"/>
          <w:szCs w:val="21"/>
          <w:u w:val="single"/>
        </w:rPr>
        <w:t>募集期届满或</w:t>
      </w:r>
      <w:r w:rsidRPr="001A1029">
        <w:rPr>
          <w:rFonts w:ascii="宋体" w:hAnsi="宋体" w:cs="Arial"/>
          <w:szCs w:val="21"/>
        </w:rPr>
        <w:t>基金管理人依据法律法规及招募说明书可以决定停止基金发售，并在</w:t>
      </w:r>
      <w:r w:rsidRPr="001A1029">
        <w:rPr>
          <w:rFonts w:ascii="宋体" w:hAnsi="宋体" w:cs="Arial" w:hint="eastAsia"/>
          <w:szCs w:val="21"/>
        </w:rPr>
        <w:t>10</w:t>
      </w:r>
      <w:r w:rsidRPr="001A1029">
        <w:rPr>
          <w:rFonts w:ascii="宋体" w:hAnsi="宋体" w:cs="Arial"/>
          <w:szCs w:val="21"/>
        </w:rPr>
        <w:t>日内聘请法定验资机构验资，自收到验资报告之日起</w:t>
      </w:r>
      <w:r w:rsidRPr="001A1029">
        <w:rPr>
          <w:rFonts w:ascii="宋体" w:hAnsi="宋体" w:cs="Arial" w:hint="eastAsia"/>
          <w:szCs w:val="21"/>
        </w:rPr>
        <w:t>10</w:t>
      </w:r>
      <w:r w:rsidRPr="001A1029">
        <w:rPr>
          <w:rFonts w:ascii="宋体" w:hAnsi="宋体" w:cs="Arial"/>
          <w:szCs w:val="21"/>
        </w:rPr>
        <w:t>日内，向中国证监会办理基金备案手续。</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二、基金合同不能生效时募集资金的处理方式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如果募集期限届满，未满足</w:t>
      </w:r>
      <w:r>
        <w:rPr>
          <w:rFonts w:ascii="宋体" w:hAnsi="宋体" w:cs="Arial" w:hint="eastAsia"/>
          <w:szCs w:val="21"/>
        </w:rPr>
        <w:t>基金备案</w:t>
      </w:r>
      <w:r w:rsidRPr="001A1029">
        <w:rPr>
          <w:rFonts w:ascii="宋体" w:hAnsi="宋体" w:cs="Arial"/>
          <w:szCs w:val="21"/>
        </w:rPr>
        <w:t>条件，基金管理人应当承担下列责任：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1、以其固有财产承担因募集行为而产生的债务和费用；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2、在基金募集期限届满后</w:t>
      </w:r>
      <w:r w:rsidRPr="001A1029">
        <w:rPr>
          <w:rFonts w:ascii="宋体" w:hAnsi="宋体" w:cs="Arial" w:hint="eastAsia"/>
          <w:szCs w:val="21"/>
        </w:rPr>
        <w:t>30</w:t>
      </w:r>
      <w:r w:rsidRPr="001A1029">
        <w:rPr>
          <w:rFonts w:ascii="宋体" w:hAnsi="宋体" w:cs="Arial"/>
          <w:szCs w:val="21"/>
        </w:rPr>
        <w:t>日内返还</w:t>
      </w:r>
      <w:r w:rsidRPr="001A1029">
        <w:rPr>
          <w:rFonts w:ascii="宋体" w:hAnsi="宋体" w:cs="Arial" w:hint="eastAsia"/>
          <w:szCs w:val="21"/>
        </w:rPr>
        <w:t>投资人</w:t>
      </w:r>
      <w:r w:rsidRPr="001A1029">
        <w:rPr>
          <w:rFonts w:ascii="宋体" w:hAnsi="宋体" w:cs="Arial"/>
          <w:szCs w:val="21"/>
        </w:rPr>
        <w:t>已缴纳的款项，并加计银行</w:t>
      </w:r>
      <w:r w:rsidRPr="00005964">
        <w:rPr>
          <w:rFonts w:ascii="宋体" w:hAnsi="宋体" w:cs="Arial"/>
          <w:szCs w:val="21"/>
        </w:rPr>
        <w:t>同期</w:t>
      </w:r>
      <w:r w:rsidRPr="00B512A2">
        <w:rPr>
          <w:rFonts w:ascii="宋体" w:hAnsi="宋体" w:cs="Arial" w:hint="eastAsia"/>
          <w:szCs w:val="21"/>
        </w:rPr>
        <w:t>活期</w:t>
      </w:r>
      <w:r w:rsidRPr="00005964">
        <w:rPr>
          <w:rFonts w:ascii="宋体" w:hAnsi="宋体" w:cs="Arial"/>
          <w:szCs w:val="21"/>
        </w:rPr>
        <w:t>存款</w:t>
      </w:r>
      <w:r w:rsidRPr="001A1029">
        <w:rPr>
          <w:rFonts w:ascii="宋体" w:hAnsi="宋体" w:cs="Arial"/>
          <w:szCs w:val="21"/>
        </w:rPr>
        <w:t>利息。</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3、如基金募集失败，基金管理人、基金托管人及</w:t>
      </w:r>
      <w:r w:rsidRPr="001A1029">
        <w:rPr>
          <w:rFonts w:ascii="宋体" w:hAnsi="宋体" w:cs="Arial" w:hint="eastAsia"/>
          <w:szCs w:val="21"/>
        </w:rPr>
        <w:t>销售</w:t>
      </w:r>
      <w:r w:rsidRPr="001A1029">
        <w:rPr>
          <w:rFonts w:ascii="宋体" w:hAnsi="宋体" w:cs="Arial"/>
          <w:szCs w:val="21"/>
        </w:rPr>
        <w:t>机构不得请求报酬。基金管理人、基金托管人和</w:t>
      </w:r>
      <w:r w:rsidRPr="001A1029">
        <w:rPr>
          <w:rFonts w:ascii="宋体" w:hAnsi="宋体" w:cs="Arial" w:hint="eastAsia"/>
          <w:szCs w:val="21"/>
        </w:rPr>
        <w:t>销售</w:t>
      </w:r>
      <w:r w:rsidRPr="001A1029">
        <w:rPr>
          <w:rFonts w:ascii="宋体" w:hAnsi="宋体" w:cs="Arial"/>
          <w:szCs w:val="21"/>
        </w:rPr>
        <w:t>机构为基金募集支付之一切费用应由各方各自承担。</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三、基金存续期内的基金份额持有人数量和资产规模</w:t>
      </w:r>
    </w:p>
    <w:p w:rsidR="00D7138C" w:rsidRPr="003F6B73" w:rsidRDefault="00D7138C" w:rsidP="00D7138C">
      <w:pPr>
        <w:adjustRightInd w:val="0"/>
        <w:snapToGrid w:val="0"/>
        <w:spacing w:line="360" w:lineRule="auto"/>
        <w:ind w:firstLine="420"/>
        <w:rPr>
          <w:rFonts w:ascii="宋体" w:hAnsi="宋体"/>
          <w:bCs/>
          <w:szCs w:val="21"/>
        </w:rPr>
      </w:pPr>
      <w:r w:rsidRPr="006A04F2">
        <w:rPr>
          <w:rFonts w:ascii="宋体" w:hAnsi="宋体" w:cs="Arial" w:hint="eastAsia"/>
          <w:bCs/>
          <w:szCs w:val="21"/>
        </w:rPr>
        <w:t>本基金自基金合同生效</w:t>
      </w:r>
      <w:r>
        <w:rPr>
          <w:rFonts w:ascii="宋体" w:hAnsi="宋体" w:cs="Arial" w:hint="eastAsia"/>
          <w:bCs/>
          <w:szCs w:val="21"/>
        </w:rPr>
        <w:t>后</w:t>
      </w:r>
      <w:r w:rsidRPr="006A04F2">
        <w:rPr>
          <w:rFonts w:ascii="宋体" w:hAnsi="宋体" w:cs="Arial" w:hint="eastAsia"/>
          <w:bCs/>
          <w:szCs w:val="21"/>
        </w:rPr>
        <w:t>，</w:t>
      </w:r>
      <w:r w:rsidRPr="002F6E5C">
        <w:rPr>
          <w:rFonts w:ascii="宋体" w:hAnsi="宋体" w:hint="eastAsia"/>
          <w:bCs/>
          <w:szCs w:val="21"/>
        </w:rPr>
        <w:t>有下列情形之一的，</w:t>
      </w:r>
      <w:r>
        <w:rPr>
          <w:rFonts w:ascii="宋体" w:hAnsi="宋体" w:hint="eastAsia"/>
          <w:bCs/>
          <w:szCs w:val="21"/>
        </w:rPr>
        <w:t>将</w:t>
      </w:r>
      <w:r w:rsidRPr="002F6E5C">
        <w:rPr>
          <w:rFonts w:ascii="宋体" w:hAnsi="宋体" w:hint="eastAsia"/>
          <w:bCs/>
          <w:szCs w:val="21"/>
        </w:rPr>
        <w:t>终止本基金合同，不需要召开持有人大会。</w:t>
      </w:r>
    </w:p>
    <w:p w:rsidR="00D7138C" w:rsidRPr="002F6E5C" w:rsidRDefault="00D7138C" w:rsidP="00D7138C">
      <w:pPr>
        <w:snapToGrid w:val="0"/>
        <w:spacing w:line="360" w:lineRule="auto"/>
        <w:ind w:firstLineChars="200" w:firstLine="420"/>
        <w:rPr>
          <w:rFonts w:ascii="宋体" w:hAnsi="宋体"/>
          <w:bCs/>
          <w:szCs w:val="21"/>
        </w:rPr>
      </w:pPr>
      <w:r w:rsidRPr="002F6E5C">
        <w:rPr>
          <w:rFonts w:ascii="宋体" w:hAnsi="宋体"/>
          <w:bCs/>
          <w:szCs w:val="21"/>
        </w:rPr>
        <w:t>1</w:t>
      </w:r>
      <w:r w:rsidRPr="002F6E5C">
        <w:rPr>
          <w:rFonts w:ascii="宋体" w:hAnsi="宋体" w:hint="eastAsia"/>
          <w:bCs/>
          <w:szCs w:val="21"/>
        </w:rPr>
        <w:t>、每个开放期届满时，基金份额持有人数量不满</w:t>
      </w:r>
      <w:r w:rsidRPr="002F6E5C">
        <w:rPr>
          <w:rFonts w:ascii="宋体" w:hAnsi="宋体"/>
          <w:bCs/>
          <w:szCs w:val="21"/>
        </w:rPr>
        <w:t>200</w:t>
      </w:r>
      <w:r w:rsidRPr="002F6E5C">
        <w:rPr>
          <w:rFonts w:ascii="宋体" w:hAnsi="宋体" w:hint="eastAsia"/>
          <w:bCs/>
          <w:szCs w:val="21"/>
        </w:rPr>
        <w:t>人的；</w:t>
      </w:r>
    </w:p>
    <w:p w:rsidR="00D7138C" w:rsidRPr="002F6E5C" w:rsidRDefault="00D7138C" w:rsidP="00D7138C">
      <w:pPr>
        <w:snapToGrid w:val="0"/>
        <w:spacing w:line="360" w:lineRule="auto"/>
        <w:ind w:firstLineChars="200" w:firstLine="420"/>
        <w:rPr>
          <w:rFonts w:ascii="宋体" w:hAnsi="宋体"/>
          <w:bCs/>
          <w:szCs w:val="21"/>
        </w:rPr>
      </w:pPr>
      <w:r w:rsidRPr="002F6E5C">
        <w:rPr>
          <w:rFonts w:ascii="宋体" w:hAnsi="宋体"/>
          <w:bCs/>
          <w:szCs w:val="21"/>
        </w:rPr>
        <w:t>2</w:t>
      </w:r>
      <w:r w:rsidRPr="002F6E5C">
        <w:rPr>
          <w:rFonts w:ascii="宋体" w:hAnsi="宋体" w:hint="eastAsia"/>
          <w:bCs/>
          <w:szCs w:val="21"/>
        </w:rPr>
        <w:t>、每个开放期届满时，</w:t>
      </w:r>
      <w:r w:rsidRPr="002F6E5C">
        <w:rPr>
          <w:rFonts w:ascii="宋体" w:hAnsi="宋体"/>
          <w:bCs/>
          <w:szCs w:val="21"/>
        </w:rPr>
        <w:t>当日基金资产净值加上当日净申购金额或者减去当日净赎回金额后</w:t>
      </w:r>
      <w:r w:rsidRPr="002F6E5C">
        <w:rPr>
          <w:rFonts w:ascii="宋体" w:hAnsi="宋体" w:hint="eastAsia"/>
          <w:bCs/>
          <w:szCs w:val="21"/>
        </w:rPr>
        <w:t>低于</w:t>
      </w:r>
      <w:r w:rsidRPr="002F6E5C">
        <w:rPr>
          <w:rFonts w:ascii="宋体" w:hAnsi="宋体"/>
          <w:bCs/>
          <w:szCs w:val="21"/>
        </w:rPr>
        <w:t>5000</w:t>
      </w:r>
      <w:r w:rsidRPr="002F6E5C">
        <w:rPr>
          <w:rFonts w:ascii="宋体" w:hAnsi="宋体" w:hint="eastAsia"/>
          <w:bCs/>
          <w:szCs w:val="21"/>
        </w:rPr>
        <w:t>万元的；</w:t>
      </w:r>
    </w:p>
    <w:p w:rsidR="00D7138C" w:rsidRDefault="00D7138C" w:rsidP="00D7138C">
      <w:pPr>
        <w:snapToGrid w:val="0"/>
        <w:spacing w:line="360" w:lineRule="auto"/>
        <w:ind w:firstLineChars="200" w:firstLine="420"/>
        <w:rPr>
          <w:rFonts w:ascii="宋体" w:hAnsi="宋体" w:cs="Arial"/>
          <w:bCs/>
          <w:szCs w:val="21"/>
        </w:rPr>
      </w:pPr>
    </w:p>
    <w:p w:rsidR="00D7138C" w:rsidRPr="00B006B3" w:rsidRDefault="00D7138C" w:rsidP="00D7138C">
      <w:pPr>
        <w:snapToGrid w:val="0"/>
        <w:spacing w:line="360" w:lineRule="auto"/>
        <w:ind w:firstLineChars="200" w:firstLine="420"/>
        <w:rPr>
          <w:rFonts w:ascii="宋体" w:hAnsi="宋体" w:cs="Arial"/>
          <w:bCs/>
          <w:szCs w:val="21"/>
        </w:rPr>
      </w:pPr>
      <w:r w:rsidRPr="00B006B3">
        <w:rPr>
          <w:rFonts w:ascii="宋体" w:hAnsi="宋体" w:cs="Arial" w:hint="eastAsia"/>
          <w:bCs/>
          <w:szCs w:val="21"/>
        </w:rPr>
        <w:t>《基金合同》生效之日起三年后的对应日，若基金资产净值低于2亿元，基金合同自动终止，且不得通过召开基金份额持有人大会延续基金合同期限。</w:t>
      </w:r>
    </w:p>
    <w:p w:rsidR="00D7138C" w:rsidRDefault="00D7138C" w:rsidP="00D7138C">
      <w:pPr>
        <w:snapToGrid w:val="0"/>
        <w:spacing w:line="360" w:lineRule="auto"/>
        <w:ind w:firstLineChars="200" w:firstLine="420"/>
        <w:rPr>
          <w:bCs/>
          <w:szCs w:val="21"/>
        </w:rPr>
      </w:pPr>
      <w:r>
        <w:rPr>
          <w:bCs/>
          <w:szCs w:val="21"/>
        </w:rPr>
        <w:t>《基金合同》生效</w:t>
      </w:r>
      <w:r w:rsidRPr="00722E9A">
        <w:rPr>
          <w:rFonts w:hint="eastAsia"/>
          <w:bCs/>
          <w:szCs w:val="21"/>
        </w:rPr>
        <w:t>满</w:t>
      </w:r>
      <w:r w:rsidRPr="00B006B3">
        <w:rPr>
          <w:rFonts w:ascii="宋体" w:hAnsi="宋体" w:cs="Arial" w:hint="eastAsia"/>
          <w:bCs/>
          <w:szCs w:val="21"/>
        </w:rPr>
        <w:t>三年</w:t>
      </w:r>
      <w:r>
        <w:rPr>
          <w:bCs/>
          <w:szCs w:val="21"/>
        </w:rPr>
        <w:t>后，</w:t>
      </w:r>
      <w:r>
        <w:rPr>
          <w:bCs/>
        </w:rPr>
        <w:t>连续</w:t>
      </w:r>
      <w:r>
        <w:rPr>
          <w:rFonts w:hint="eastAsia"/>
          <w:bCs/>
        </w:rPr>
        <w:t>20</w:t>
      </w:r>
      <w:r>
        <w:rPr>
          <w:bCs/>
        </w:rPr>
        <w:t>个工作日出现</w:t>
      </w:r>
      <w:r>
        <w:rPr>
          <w:bCs/>
          <w:szCs w:val="21"/>
        </w:rPr>
        <w:t>基金份额持有人数量不满</w:t>
      </w:r>
      <w:r>
        <w:rPr>
          <w:rFonts w:hint="eastAsia"/>
          <w:bCs/>
          <w:szCs w:val="21"/>
        </w:rPr>
        <w:t>200</w:t>
      </w:r>
      <w:r>
        <w:rPr>
          <w:bCs/>
          <w:szCs w:val="21"/>
        </w:rPr>
        <w:t>人或者基金资产净值低于</w:t>
      </w:r>
      <w:r>
        <w:rPr>
          <w:rFonts w:hint="eastAsia"/>
          <w:bCs/>
          <w:szCs w:val="21"/>
        </w:rPr>
        <w:t>5000</w:t>
      </w:r>
      <w:r>
        <w:rPr>
          <w:rFonts w:hint="eastAsia"/>
          <w:bCs/>
          <w:szCs w:val="21"/>
        </w:rPr>
        <w:t>万</w:t>
      </w:r>
      <w:r>
        <w:rPr>
          <w:bCs/>
          <w:szCs w:val="21"/>
        </w:rPr>
        <w:t>元的，基金管理人应当</w:t>
      </w:r>
      <w:r>
        <w:rPr>
          <w:rFonts w:hint="eastAsia"/>
          <w:bCs/>
          <w:szCs w:val="21"/>
        </w:rPr>
        <w:t>在定期报告中予以披露</w:t>
      </w:r>
      <w:r>
        <w:rPr>
          <w:bCs/>
          <w:szCs w:val="21"/>
        </w:rPr>
        <w:t>；连续</w:t>
      </w:r>
      <w:r>
        <w:rPr>
          <w:rFonts w:hint="eastAsia"/>
          <w:bCs/>
          <w:szCs w:val="21"/>
        </w:rPr>
        <w:t>60</w:t>
      </w:r>
      <w:r>
        <w:rPr>
          <w:bCs/>
          <w:szCs w:val="21"/>
        </w:rPr>
        <w:t>个工作日出现前述情形的，基金管理人应当向中国证监会</w:t>
      </w:r>
      <w:r>
        <w:rPr>
          <w:rFonts w:hint="eastAsia"/>
          <w:bCs/>
          <w:szCs w:val="21"/>
        </w:rPr>
        <w:t>报告并提出</w:t>
      </w:r>
      <w:r>
        <w:rPr>
          <w:bCs/>
          <w:szCs w:val="21"/>
        </w:rPr>
        <w:t>解决方案</w:t>
      </w:r>
      <w:r>
        <w:rPr>
          <w:rFonts w:hint="eastAsia"/>
          <w:bCs/>
          <w:szCs w:val="21"/>
        </w:rPr>
        <w:t>，</w:t>
      </w:r>
      <w:r>
        <w:rPr>
          <w:rFonts w:hint="eastAsia"/>
        </w:rPr>
        <w:t>如转换运作方式、与其他基金合并或者终止基金合同等，</w:t>
      </w:r>
      <w:r>
        <w:rPr>
          <w:rFonts w:hint="eastAsia"/>
          <w:bCs/>
        </w:rPr>
        <w:t>并召开基金份额持有人大会进行表决</w:t>
      </w:r>
      <w:r>
        <w:rPr>
          <w:bCs/>
          <w:szCs w:val="21"/>
        </w:rPr>
        <w:t>。</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法律法规</w:t>
      </w:r>
      <w:r w:rsidRPr="001A1029">
        <w:rPr>
          <w:rFonts w:ascii="宋体" w:hAnsi="宋体" w:cs="Arial" w:hint="eastAsia"/>
          <w:szCs w:val="21"/>
        </w:rPr>
        <w:t>或中国证监会</w:t>
      </w:r>
      <w:r w:rsidRPr="001A1029">
        <w:rPr>
          <w:rFonts w:ascii="宋体" w:hAnsi="宋体" w:cs="Arial"/>
          <w:szCs w:val="21"/>
        </w:rPr>
        <w:t>另有规定时，从其规定。</w:t>
      </w:r>
    </w:p>
    <w:p w:rsidR="00D7138C" w:rsidRDefault="00D7138C" w:rsidP="00D7138C">
      <w:pPr>
        <w:widowControl/>
        <w:jc w:val="left"/>
        <w:rPr>
          <w:rFonts w:ascii="宋体" w:hAnsi="宋体" w:cs="Arial"/>
          <w:szCs w:val="21"/>
        </w:rPr>
      </w:pPr>
      <w:r>
        <w:rPr>
          <w:rFonts w:ascii="宋体" w:hAnsi="宋体" w:cs="Arial"/>
          <w:szCs w:val="21"/>
        </w:rPr>
        <w:br w:type="page"/>
      </w:r>
    </w:p>
    <w:p w:rsidR="00D7138C" w:rsidRPr="001F5674" w:rsidRDefault="00D7138C" w:rsidP="00D7138C">
      <w:pPr>
        <w:pStyle w:val="21"/>
        <w:tabs>
          <w:tab w:val="clear" w:pos="1427"/>
          <w:tab w:val="num" w:pos="1002"/>
        </w:tabs>
        <w:ind w:left="1002"/>
      </w:pPr>
      <w:bookmarkStart w:id="58" w:name="_Toc388877533"/>
      <w:bookmarkStart w:id="59" w:name="_Toc446504119"/>
      <w:r w:rsidRPr="001F5674">
        <w:rPr>
          <w:rFonts w:hint="eastAsia"/>
        </w:rPr>
        <w:t>基金份额的申购和赎回</w:t>
      </w:r>
      <w:bookmarkEnd w:id="58"/>
      <w:bookmarkEnd w:id="59"/>
    </w:p>
    <w:p w:rsidR="00D7138C" w:rsidRPr="008418C7" w:rsidRDefault="00D7138C" w:rsidP="00D7138C">
      <w:pPr>
        <w:pStyle w:val="af"/>
        <w:snapToGrid w:val="0"/>
        <w:ind w:firstLineChars="196" w:firstLine="413"/>
        <w:rPr>
          <w:rFonts w:ascii="宋体" w:hAnsi="宋体"/>
          <w:b/>
          <w:color w:val="000000"/>
          <w:sz w:val="21"/>
          <w:szCs w:val="21"/>
        </w:rPr>
      </w:pPr>
    </w:p>
    <w:p w:rsidR="00D7138C" w:rsidRPr="00950C6F" w:rsidRDefault="00D7138C" w:rsidP="00D7138C">
      <w:pPr>
        <w:pStyle w:val="af"/>
        <w:snapToGrid w:val="0"/>
        <w:ind w:firstLineChars="196" w:firstLine="413"/>
        <w:rPr>
          <w:rFonts w:ascii="宋体" w:hAnsi="宋体"/>
          <w:b/>
          <w:color w:val="000000"/>
          <w:sz w:val="21"/>
          <w:szCs w:val="21"/>
        </w:rPr>
      </w:pPr>
      <w:r w:rsidRPr="00950C6F">
        <w:rPr>
          <w:rFonts w:ascii="宋体" w:hAnsi="宋体"/>
          <w:b/>
          <w:color w:val="000000"/>
          <w:sz w:val="21"/>
          <w:szCs w:val="21"/>
        </w:rPr>
        <w:t>一、基金份额的开放期和封闭期</w:t>
      </w:r>
    </w:p>
    <w:p w:rsidR="00D7138C" w:rsidRPr="003B7955" w:rsidRDefault="00D7138C" w:rsidP="00D7138C">
      <w:pPr>
        <w:adjustRightInd w:val="0"/>
        <w:snapToGrid w:val="0"/>
        <w:spacing w:line="360" w:lineRule="auto"/>
        <w:ind w:firstLine="420"/>
        <w:rPr>
          <w:rFonts w:ascii="宋体" w:hAnsi="宋体" w:cs="Arial"/>
          <w:szCs w:val="21"/>
        </w:rPr>
      </w:pPr>
      <w:r w:rsidRPr="003B7955">
        <w:rPr>
          <w:rFonts w:ascii="宋体" w:hAnsi="宋体" w:cs="Arial"/>
          <w:szCs w:val="21"/>
        </w:rPr>
        <w:t>本基金每三个月开放一次，每次开放期不超过5个工作日，每个开放期所在月份为基金合同生效日所在月份在后续每三个日历月中最后一个日历月，每个开放期的首日为当月沪深300股指期货交割日</w:t>
      </w:r>
      <w:r w:rsidRPr="00303F50">
        <w:rPr>
          <w:rFonts w:ascii="宋体" w:hAnsi="宋体" w:cs="Arial" w:hint="eastAsia"/>
          <w:szCs w:val="21"/>
        </w:rPr>
        <w:t>（不含该日）</w:t>
      </w:r>
      <w:r w:rsidRPr="003B7955">
        <w:rPr>
          <w:rFonts w:ascii="宋体" w:hAnsi="宋体" w:cs="Arial"/>
          <w:szCs w:val="21"/>
        </w:rPr>
        <w:t>前五个工作日的第一个工作日。</w:t>
      </w:r>
    </w:p>
    <w:p w:rsidR="00D7138C" w:rsidRDefault="00D7138C" w:rsidP="00D7138C">
      <w:pPr>
        <w:adjustRightInd w:val="0"/>
        <w:snapToGrid w:val="0"/>
        <w:spacing w:line="360" w:lineRule="auto"/>
        <w:ind w:firstLine="420"/>
        <w:rPr>
          <w:rFonts w:ascii="宋体" w:hAnsi="宋体" w:cs="Arial"/>
          <w:szCs w:val="21"/>
        </w:rPr>
      </w:pPr>
      <w:r w:rsidRPr="003B7955">
        <w:rPr>
          <w:rFonts w:ascii="宋体" w:hAnsi="宋体" w:cs="Arial"/>
          <w:szCs w:val="21"/>
        </w:rPr>
        <w:t>本基金的首个封闭期为自基金合同生效日起至第一个开放期的首日（不含该日）之间的期间，之后的封闭期为每相邻两个开放期之间的期间。本基金在封闭期内不办理申购与赎回业务。</w:t>
      </w:r>
    </w:p>
    <w:p w:rsidR="00F3037C" w:rsidRDefault="00D7138C" w:rsidP="00F3037C">
      <w:pPr>
        <w:adjustRightInd w:val="0"/>
        <w:snapToGrid w:val="0"/>
        <w:spacing w:line="360" w:lineRule="auto"/>
        <w:ind w:firstLineChars="200" w:firstLine="420"/>
        <w:rPr>
          <w:rFonts w:ascii="宋体" w:hAnsi="宋体"/>
        </w:rPr>
      </w:pPr>
      <w:r w:rsidRPr="00874BBF">
        <w:rPr>
          <w:rFonts w:ascii="宋体" w:hAnsi="宋体" w:cs="Arial" w:hint="eastAsia"/>
          <w:szCs w:val="21"/>
        </w:rPr>
        <w:t>举例：</w:t>
      </w:r>
      <w:r w:rsidR="00F3037C" w:rsidRPr="008D2263">
        <w:rPr>
          <w:rFonts w:ascii="宋体" w:hAnsi="宋体" w:hint="eastAsia"/>
        </w:rPr>
        <w:t>假设本基金成立日为201</w:t>
      </w:r>
      <w:r w:rsidR="00F3037C">
        <w:rPr>
          <w:rFonts w:ascii="宋体" w:hAnsi="宋体" w:hint="eastAsia"/>
        </w:rPr>
        <w:t>6</w:t>
      </w:r>
      <w:r w:rsidR="00F3037C" w:rsidRPr="008D2263">
        <w:rPr>
          <w:rFonts w:ascii="宋体" w:hAnsi="宋体" w:hint="eastAsia"/>
        </w:rPr>
        <w:t>年</w:t>
      </w:r>
      <w:r w:rsidR="00F3037C">
        <w:rPr>
          <w:rFonts w:ascii="宋体" w:hAnsi="宋体" w:hint="eastAsia"/>
        </w:rPr>
        <w:t>9</w:t>
      </w:r>
      <w:r w:rsidR="00F3037C" w:rsidRPr="008D2263">
        <w:rPr>
          <w:rFonts w:ascii="宋体" w:hAnsi="宋体" w:hint="eastAsia"/>
        </w:rPr>
        <w:t>月20日，则第一个开放期所在月份为</w:t>
      </w:r>
      <w:r w:rsidR="00F3037C">
        <w:rPr>
          <w:rFonts w:ascii="宋体" w:hAnsi="宋体" w:hint="eastAsia"/>
        </w:rPr>
        <w:t>12</w:t>
      </w:r>
      <w:r w:rsidR="00F3037C" w:rsidRPr="008D2263">
        <w:rPr>
          <w:rFonts w:ascii="宋体" w:hAnsi="宋体" w:hint="eastAsia"/>
        </w:rPr>
        <w:t>月，当月沪深300股指期货交割日为12月</w:t>
      </w:r>
      <w:r w:rsidR="00F3037C">
        <w:rPr>
          <w:rFonts w:ascii="宋体" w:hAnsi="宋体" w:hint="eastAsia"/>
        </w:rPr>
        <w:t>16</w:t>
      </w:r>
      <w:r w:rsidR="00F3037C" w:rsidRPr="008D2263">
        <w:rPr>
          <w:rFonts w:ascii="宋体" w:hAnsi="宋体" w:hint="eastAsia"/>
        </w:rPr>
        <w:t>日，该日（不含）的</w:t>
      </w:r>
      <w:r w:rsidR="00F3037C" w:rsidRPr="00CC10B9">
        <w:rPr>
          <w:rFonts w:ascii="宋体" w:hAnsi="宋体" w:hint="eastAsia"/>
        </w:rPr>
        <w:t>前五个工作日的第一个工作日</w:t>
      </w:r>
      <w:r w:rsidR="00F3037C">
        <w:rPr>
          <w:rFonts w:ascii="宋体" w:hAnsi="宋体" w:hint="eastAsia"/>
        </w:rPr>
        <w:t>为12</w:t>
      </w:r>
      <w:r w:rsidR="00F3037C" w:rsidRPr="008D2263">
        <w:rPr>
          <w:rFonts w:ascii="宋体" w:hAnsi="宋体" w:hint="eastAsia"/>
        </w:rPr>
        <w:t>月</w:t>
      </w:r>
      <w:r w:rsidR="00F3037C">
        <w:rPr>
          <w:rFonts w:ascii="宋体" w:hAnsi="宋体" w:hint="eastAsia"/>
        </w:rPr>
        <w:t>9</w:t>
      </w:r>
      <w:r w:rsidR="00F3037C" w:rsidRPr="008D2263">
        <w:rPr>
          <w:rFonts w:ascii="宋体" w:hAnsi="宋体" w:hint="eastAsia"/>
        </w:rPr>
        <w:t>日，因此本基金第一个开放期的首日为20</w:t>
      </w:r>
      <w:r w:rsidR="00F3037C">
        <w:rPr>
          <w:rFonts w:ascii="宋体" w:hAnsi="宋体" w:hint="eastAsia"/>
        </w:rPr>
        <w:t>16</w:t>
      </w:r>
      <w:r w:rsidR="00F3037C" w:rsidRPr="008D2263">
        <w:rPr>
          <w:rFonts w:ascii="宋体" w:hAnsi="宋体" w:hint="eastAsia"/>
        </w:rPr>
        <w:t>年</w:t>
      </w:r>
      <w:r w:rsidR="00F3037C">
        <w:rPr>
          <w:rFonts w:ascii="宋体" w:hAnsi="宋体" w:hint="eastAsia"/>
        </w:rPr>
        <w:t>12</w:t>
      </w:r>
      <w:r w:rsidR="00F3037C" w:rsidRPr="008D2263">
        <w:rPr>
          <w:rFonts w:ascii="宋体" w:hAnsi="宋体" w:hint="eastAsia"/>
        </w:rPr>
        <w:t>月</w:t>
      </w:r>
      <w:r w:rsidR="00F3037C">
        <w:rPr>
          <w:rFonts w:ascii="宋体" w:hAnsi="宋体" w:hint="eastAsia"/>
        </w:rPr>
        <w:t>9</w:t>
      </w:r>
      <w:r w:rsidR="00F3037C" w:rsidRPr="008D2263">
        <w:rPr>
          <w:rFonts w:ascii="宋体" w:hAnsi="宋体" w:hint="eastAsia"/>
        </w:rPr>
        <w:t>日，开放期不超过5个工作日。按照上述规则类推，201</w:t>
      </w:r>
      <w:r w:rsidR="00F3037C">
        <w:rPr>
          <w:rFonts w:ascii="宋体" w:hAnsi="宋体" w:hint="eastAsia"/>
        </w:rPr>
        <w:t>7</w:t>
      </w:r>
      <w:r w:rsidR="00F3037C" w:rsidRPr="008D2263">
        <w:rPr>
          <w:rFonts w:ascii="宋体" w:hAnsi="宋体" w:hint="eastAsia"/>
        </w:rPr>
        <w:t>年开放期所在月份为3月、6月、9月、12月，开放期的首日分别为3月1</w:t>
      </w:r>
      <w:r w:rsidR="00F3037C">
        <w:rPr>
          <w:rFonts w:ascii="宋体" w:hAnsi="宋体" w:hint="eastAsia"/>
        </w:rPr>
        <w:t>0</w:t>
      </w:r>
      <w:r w:rsidR="00F3037C" w:rsidRPr="008D2263">
        <w:rPr>
          <w:rFonts w:ascii="宋体" w:hAnsi="宋体" w:hint="eastAsia"/>
        </w:rPr>
        <w:t>日，6月</w:t>
      </w:r>
      <w:r w:rsidR="00F3037C">
        <w:rPr>
          <w:rFonts w:ascii="宋体" w:hAnsi="宋体" w:hint="eastAsia"/>
        </w:rPr>
        <w:t>9</w:t>
      </w:r>
      <w:r w:rsidR="00F3037C" w:rsidRPr="008D2263">
        <w:rPr>
          <w:rFonts w:ascii="宋体" w:hAnsi="宋体" w:hint="eastAsia"/>
        </w:rPr>
        <w:t>日，9月</w:t>
      </w:r>
      <w:r w:rsidR="00F3037C">
        <w:rPr>
          <w:rFonts w:ascii="宋体" w:hAnsi="宋体" w:hint="eastAsia"/>
        </w:rPr>
        <w:t>8</w:t>
      </w:r>
      <w:r w:rsidR="00F3037C" w:rsidRPr="008D2263">
        <w:rPr>
          <w:rFonts w:ascii="宋体" w:hAnsi="宋体" w:hint="eastAsia"/>
        </w:rPr>
        <w:t>日，12月</w:t>
      </w:r>
      <w:r w:rsidR="00F3037C">
        <w:rPr>
          <w:rFonts w:ascii="宋体" w:hAnsi="宋体" w:hint="eastAsia"/>
        </w:rPr>
        <w:t>8</w:t>
      </w:r>
      <w:r w:rsidR="00F3037C" w:rsidRPr="008D2263">
        <w:rPr>
          <w:rFonts w:ascii="宋体" w:hAnsi="宋体" w:hint="eastAsia"/>
        </w:rPr>
        <w:t>日。</w:t>
      </w:r>
    </w:p>
    <w:p w:rsidR="00D7138C" w:rsidRPr="009A6F37" w:rsidRDefault="00D7138C" w:rsidP="00F3037C">
      <w:pPr>
        <w:adjustRightInd w:val="0"/>
        <w:snapToGrid w:val="0"/>
        <w:spacing w:line="360" w:lineRule="auto"/>
        <w:ind w:firstLineChars="200" w:firstLine="420"/>
        <w:rPr>
          <w:rFonts w:ascii="宋体" w:hAnsi="宋体" w:cs="Arial"/>
          <w:szCs w:val="21"/>
        </w:rPr>
      </w:pPr>
      <w:r w:rsidRPr="003B7955">
        <w:rPr>
          <w:rFonts w:ascii="宋体" w:hAnsi="宋体" w:cs="Arial"/>
          <w:szCs w:val="21"/>
        </w:rPr>
        <w:t>开放期的具体时间以基金管理人届时公告为准，且基金管理人最迟应于开放期开始前</w:t>
      </w:r>
      <w:r>
        <w:rPr>
          <w:rFonts w:ascii="宋体" w:hAnsi="宋体" w:cs="Arial" w:hint="eastAsia"/>
          <w:szCs w:val="21"/>
        </w:rPr>
        <w:t>2</w:t>
      </w:r>
      <w:r w:rsidRPr="00CD7544">
        <w:rPr>
          <w:rFonts w:ascii="宋体" w:hAnsi="宋体" w:cs="Arial" w:hint="eastAsia"/>
          <w:szCs w:val="21"/>
        </w:rPr>
        <w:t>日</w:t>
      </w:r>
      <w:r w:rsidRPr="003B7955">
        <w:rPr>
          <w:rFonts w:ascii="宋体" w:hAnsi="宋体" w:cs="Arial"/>
          <w:szCs w:val="21"/>
        </w:rPr>
        <w:t>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D7138C" w:rsidRPr="002B0539" w:rsidRDefault="00D7138C" w:rsidP="00D7138C">
      <w:pPr>
        <w:adjustRightInd w:val="0"/>
        <w:snapToGrid w:val="0"/>
        <w:spacing w:line="360" w:lineRule="auto"/>
        <w:rPr>
          <w:rFonts w:ascii="宋体" w:hAnsi="宋体" w:cs="Arial"/>
          <w:szCs w:val="21"/>
        </w:rPr>
      </w:pPr>
    </w:p>
    <w:p w:rsidR="00D7138C" w:rsidRPr="00915453" w:rsidRDefault="00D7138C" w:rsidP="00D7138C">
      <w:pPr>
        <w:pStyle w:val="af"/>
        <w:snapToGrid w:val="0"/>
        <w:rPr>
          <w:rFonts w:ascii="宋体" w:hAnsi="宋体"/>
          <w:b/>
          <w:color w:val="000000"/>
          <w:sz w:val="21"/>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二</w:t>
      </w:r>
      <w:r w:rsidRPr="008418C7">
        <w:rPr>
          <w:rFonts w:ascii="宋体" w:hAnsi="宋体" w:hint="eastAsia"/>
          <w:b/>
          <w:color w:val="000000"/>
          <w:sz w:val="21"/>
          <w:szCs w:val="21"/>
        </w:rPr>
        <w:t>、申购与赎回场所</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本基金的申购与赎回将通过销售机构进行。具体的销售</w:t>
      </w:r>
      <w:r>
        <w:rPr>
          <w:rFonts w:ascii="宋体" w:hAnsi="宋体" w:cs="Arial" w:hint="eastAsia"/>
          <w:szCs w:val="21"/>
        </w:rPr>
        <w:t>机构</w:t>
      </w:r>
      <w:r w:rsidRPr="001A1029">
        <w:rPr>
          <w:rFonts w:ascii="宋体" w:hAnsi="宋体" w:cs="Arial"/>
          <w:szCs w:val="21"/>
        </w:rPr>
        <w:t>将由基金管理人在招募说明书或其他相关公告中列明。基金管理人可根据情况变更或增减销售机构，并予以公告。基金投资人应当</w:t>
      </w:r>
      <w:r w:rsidRPr="001A1029">
        <w:rPr>
          <w:rFonts w:ascii="宋体" w:hAnsi="宋体" w:cs="Arial" w:hint="eastAsia"/>
          <w:szCs w:val="21"/>
        </w:rPr>
        <w:t>在</w:t>
      </w:r>
      <w:r w:rsidRPr="001A1029">
        <w:rPr>
          <w:rFonts w:ascii="宋体" w:hAnsi="宋体" w:cs="Arial"/>
          <w:szCs w:val="21"/>
        </w:rPr>
        <w:t>销售机构办理基金销售业务的营业场所或按销售机构提供的其他方式办理基金份额的申购与赎回。</w:t>
      </w:r>
      <w:r w:rsidRPr="001A1029">
        <w:rPr>
          <w:rFonts w:ascii="宋体" w:hAnsi="宋体" w:cs="Arial" w:hint="eastAsia"/>
          <w:szCs w:val="21"/>
        </w:rPr>
        <w:t>若基金管理人或其指定的销售机构开通电话、传真或网上等交易方式，投资人可以通过上述方式进行申购与赎回。</w:t>
      </w:r>
    </w:p>
    <w:p w:rsidR="00D7138C" w:rsidRPr="002B0539" w:rsidRDefault="00D7138C" w:rsidP="00D7138C">
      <w:pPr>
        <w:adjustRightInd w:val="0"/>
        <w:snapToGrid w:val="0"/>
        <w:spacing w:line="360" w:lineRule="auto"/>
        <w:ind w:firstLine="480"/>
        <w:rPr>
          <w:rFonts w:ascii="宋体" w:hAnsi="宋体" w:cs="Arial"/>
          <w:szCs w:val="21"/>
        </w:rPr>
      </w:pPr>
    </w:p>
    <w:p w:rsidR="00D7138C" w:rsidRPr="008418C7" w:rsidRDefault="00D7138C" w:rsidP="00D7138C">
      <w:pPr>
        <w:snapToGrid w:val="0"/>
        <w:spacing w:line="360" w:lineRule="auto"/>
        <w:rPr>
          <w:rFonts w:ascii="宋体" w:hAnsi="宋体"/>
          <w:color w:val="000000"/>
          <w:szCs w:val="21"/>
        </w:rPr>
      </w:pPr>
    </w:p>
    <w:p w:rsidR="00D7138C" w:rsidRPr="00950C6F" w:rsidRDefault="00D7138C" w:rsidP="00D7138C">
      <w:pPr>
        <w:pStyle w:val="af"/>
        <w:snapToGrid w:val="0"/>
        <w:ind w:firstLineChars="196" w:firstLine="413"/>
        <w:rPr>
          <w:rFonts w:ascii="宋体" w:hAnsi="宋体"/>
          <w:b/>
          <w:sz w:val="21"/>
          <w:szCs w:val="21"/>
        </w:rPr>
      </w:pPr>
      <w:r>
        <w:rPr>
          <w:rFonts w:ascii="宋体" w:hAnsi="宋体" w:hint="eastAsia"/>
          <w:b/>
          <w:sz w:val="21"/>
          <w:szCs w:val="21"/>
        </w:rPr>
        <w:t>三</w:t>
      </w:r>
      <w:r w:rsidRPr="008418C7">
        <w:rPr>
          <w:rFonts w:ascii="宋体" w:hAnsi="宋体" w:hint="eastAsia"/>
          <w:b/>
          <w:sz w:val="21"/>
          <w:szCs w:val="21"/>
        </w:rPr>
        <w:t>、申购与赎回的开放日及时间</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投资人在开放日办理基金份额的申购和赎回，</w:t>
      </w:r>
      <w:r w:rsidRPr="001A1029">
        <w:rPr>
          <w:rFonts w:ascii="宋体" w:hAnsi="宋体" w:cs="Arial" w:hint="eastAsia"/>
          <w:szCs w:val="21"/>
        </w:rPr>
        <w:t>开放日为开放期内的每个工作日。</w:t>
      </w:r>
      <w:r w:rsidRPr="001A1029">
        <w:rPr>
          <w:rFonts w:ascii="宋体" w:hAnsi="宋体" w:cs="Arial"/>
          <w:szCs w:val="21"/>
        </w:rPr>
        <w:t>具体办理时间为上海证券交易所、深圳证券交易所的正常交易日的交易时间，但基金管理人根据法律法规、中国证监会的要求或本基金合同的规定公告暂停申购、赎回时除外。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宋体" w:hAnsi="宋体" w:cs="Arial"/>
          <w:szCs w:val="21"/>
        </w:rPr>
        <w:t>媒介</w:t>
      </w:r>
      <w:r w:rsidRPr="001A1029">
        <w:rPr>
          <w:rFonts w:ascii="宋体" w:hAnsi="宋体" w:cs="Arial"/>
          <w:szCs w:val="21"/>
        </w:rPr>
        <w:t>上公告。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基金管理人不得在基金合同约定之外的日期或者时间办理基金份额的申购</w:t>
      </w:r>
      <w:r>
        <w:rPr>
          <w:rFonts w:ascii="宋体" w:hAnsi="宋体" w:cs="Arial" w:hint="eastAsia"/>
          <w:szCs w:val="21"/>
        </w:rPr>
        <w:t>、</w:t>
      </w:r>
      <w:r w:rsidRPr="001A1029">
        <w:rPr>
          <w:rFonts w:ascii="宋体" w:hAnsi="宋体" w:cs="Arial" w:hint="eastAsia"/>
          <w:szCs w:val="21"/>
        </w:rPr>
        <w:t>赎回或者转换。开放期以及开放期办理申购与赎回业务的具体事宜见基金管理人届时发布的相关公告。</w:t>
      </w:r>
    </w:p>
    <w:p w:rsidR="00D7138C" w:rsidRPr="008418C7" w:rsidRDefault="00D7138C" w:rsidP="00D7138C">
      <w:pPr>
        <w:snapToGrid w:val="0"/>
        <w:spacing w:line="360" w:lineRule="auto"/>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四</w:t>
      </w:r>
      <w:r w:rsidRPr="008418C7">
        <w:rPr>
          <w:rFonts w:ascii="宋体" w:hAnsi="宋体" w:hint="eastAsia"/>
          <w:b/>
          <w:color w:val="000000"/>
          <w:sz w:val="21"/>
          <w:szCs w:val="21"/>
        </w:rPr>
        <w:t>、申购与赎回的原则</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“未知价”原则，即申购、赎回价格以申请当日收市后计算的基金份额净值为基准进行计算；</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“金额申购、份额赎回”原则，即申购以金额申请，赎回以份额申请；</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当日的申购与赎回申请可以在基金管理人规定的时间以内撤销；</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w:t>
      </w:r>
      <w:r w:rsidRPr="001A1029">
        <w:rPr>
          <w:rFonts w:ascii="宋体" w:hAnsi="宋体" w:cs="Arial" w:hint="eastAsia"/>
          <w:szCs w:val="21"/>
        </w:rPr>
        <w:t>、</w:t>
      </w:r>
      <w:r w:rsidRPr="001A1029">
        <w:rPr>
          <w:rFonts w:ascii="宋体" w:hAnsi="宋体" w:cs="Arial"/>
          <w:szCs w:val="21"/>
        </w:rPr>
        <w:t>赎回遵循“先进先出”原则，即按照投资人认购、申购的先后次序进行顺序赎回；</w:t>
      </w:r>
      <w:r w:rsidRPr="001A1029" w:rsidDel="005E2527">
        <w:rPr>
          <w:rFonts w:ascii="宋体" w:hAnsi="宋体" w:cs="Arial"/>
          <w:szCs w:val="21"/>
        </w:rPr>
        <w:t xml:space="preserve">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基金管理人可在法律法规允许的情况下，对上述原则进行调整。基金管理人必须在新规则开始实施前依照《信息披露办法》的有关规定在指定</w:t>
      </w:r>
      <w:r>
        <w:rPr>
          <w:rFonts w:ascii="宋体" w:hAnsi="宋体" w:cs="Arial"/>
          <w:szCs w:val="21"/>
        </w:rPr>
        <w:t>媒介</w:t>
      </w:r>
      <w:r w:rsidRPr="001A1029">
        <w:rPr>
          <w:rFonts w:ascii="宋体" w:hAnsi="宋体" w:cs="Arial"/>
          <w:szCs w:val="21"/>
        </w:rPr>
        <w:t>上公告。</w:t>
      </w:r>
    </w:p>
    <w:p w:rsidR="00D7138C" w:rsidRPr="002B0539" w:rsidRDefault="00D7138C" w:rsidP="00D7138C">
      <w:pPr>
        <w:adjustRightInd w:val="0"/>
        <w:snapToGrid w:val="0"/>
        <w:spacing w:line="360" w:lineRule="auto"/>
        <w:ind w:firstLine="480"/>
        <w:rPr>
          <w:rFonts w:ascii="宋体" w:hAnsi="宋体" w:cs="Arial"/>
          <w:szCs w:val="21"/>
        </w:rPr>
      </w:pPr>
    </w:p>
    <w:p w:rsidR="00D7138C" w:rsidRPr="008418C7" w:rsidRDefault="00D7138C" w:rsidP="00D7138C">
      <w:pPr>
        <w:snapToGrid w:val="0"/>
        <w:spacing w:line="360" w:lineRule="auto"/>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五</w:t>
      </w:r>
      <w:r w:rsidRPr="008418C7">
        <w:rPr>
          <w:rFonts w:ascii="宋体" w:hAnsi="宋体" w:hint="eastAsia"/>
          <w:b/>
          <w:color w:val="000000"/>
          <w:sz w:val="21"/>
          <w:szCs w:val="21"/>
        </w:rPr>
        <w:t>、申购与赎回的程序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申购和赎回的申请方式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投资人必须根据销售机构规定的程序，在开放日的具体业务办理时间内提出申购或赎回的申请。</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申购和赎回的款项支付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投资人申购基金份额时，必须</w:t>
      </w:r>
      <w:r w:rsidRPr="001A1029">
        <w:rPr>
          <w:rFonts w:ascii="宋体" w:hAnsi="宋体" w:cs="Arial" w:hint="eastAsia"/>
          <w:szCs w:val="21"/>
        </w:rPr>
        <w:t>在规定的时间内</w:t>
      </w:r>
      <w:r w:rsidRPr="001A1029">
        <w:rPr>
          <w:rFonts w:ascii="宋体" w:hAnsi="宋体" w:cs="Arial"/>
          <w:szCs w:val="21"/>
        </w:rPr>
        <w:t>全额交付申购款项，</w:t>
      </w:r>
      <w:r w:rsidRPr="001A1029">
        <w:rPr>
          <w:rFonts w:ascii="宋体" w:hAnsi="宋体" w:cs="Arial" w:hint="eastAsia"/>
          <w:szCs w:val="21"/>
        </w:rPr>
        <w:t>否则所提交的申购申请</w:t>
      </w:r>
      <w:r>
        <w:rPr>
          <w:rFonts w:ascii="宋体" w:hAnsi="宋体" w:cs="Arial" w:hint="eastAsia"/>
          <w:szCs w:val="21"/>
        </w:rPr>
        <w:t>不成立</w:t>
      </w:r>
      <w:r w:rsidRPr="001A1029">
        <w:rPr>
          <w:rFonts w:ascii="宋体" w:hAnsi="宋体" w:cs="Arial" w:hint="eastAsia"/>
          <w:szCs w:val="21"/>
        </w:rPr>
        <w:t>。投资人在提交赎回申请时须持有足够的基金份额余额，否则所提交的赎回申请</w:t>
      </w:r>
      <w:r>
        <w:rPr>
          <w:rFonts w:ascii="宋体" w:hAnsi="宋体" w:cs="Arial" w:hint="eastAsia"/>
          <w:szCs w:val="21"/>
        </w:rPr>
        <w:t>不成立</w:t>
      </w:r>
      <w:r w:rsidRPr="001A1029">
        <w:rPr>
          <w:rFonts w:ascii="宋体" w:hAnsi="宋体" w:cs="Arial" w:hint="eastAsia"/>
          <w:szCs w:val="21"/>
        </w:rPr>
        <w:t>。投资人交付申购款项，申购成立；登记机构确认基金份额时，申购生效。基金份额持有人递交赎回申请，赎回成立；登记机构确认赎回时，赎回生效。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投资人赎回申请成功后，基金管理人将在T＋</w:t>
      </w:r>
      <w:r w:rsidRPr="001A1029">
        <w:rPr>
          <w:rFonts w:ascii="宋体" w:hAnsi="宋体" w:cs="Arial" w:hint="eastAsia"/>
          <w:szCs w:val="21"/>
        </w:rPr>
        <w:t>7</w:t>
      </w:r>
      <w:r w:rsidRPr="001A1029">
        <w:rPr>
          <w:rFonts w:ascii="宋体" w:hAnsi="宋体" w:cs="Arial"/>
          <w:szCs w:val="21"/>
        </w:rPr>
        <w:t>日(包括该日)内支付赎回款项。在发生巨额赎回时，款项的支付办法参照本基金合同有关条款处理。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申购和赎回申请的确认</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基金管理人应以交易时间结束前受理</w:t>
      </w:r>
      <w:r w:rsidRPr="001A1029">
        <w:rPr>
          <w:rFonts w:ascii="宋体" w:hAnsi="宋体" w:cs="Arial" w:hint="eastAsia"/>
          <w:szCs w:val="21"/>
        </w:rPr>
        <w:t>有效</w:t>
      </w:r>
      <w:r w:rsidRPr="001A1029">
        <w:rPr>
          <w:rFonts w:ascii="宋体" w:hAnsi="宋体" w:cs="Arial"/>
          <w:szCs w:val="21"/>
        </w:rPr>
        <w:t>申购和赎回申请的当天作为申购或赎回申请日(T日)，在正常情况下，本基金登记机构在T+</w:t>
      </w:r>
      <w:r w:rsidRPr="001A1029">
        <w:rPr>
          <w:rFonts w:ascii="宋体" w:hAnsi="宋体" w:cs="Arial" w:hint="eastAsia"/>
          <w:szCs w:val="21"/>
        </w:rPr>
        <w:t>1</w:t>
      </w:r>
      <w:r w:rsidRPr="001A1029">
        <w:rPr>
          <w:rFonts w:ascii="宋体" w:hAnsi="宋体" w:cs="Arial"/>
          <w:szCs w:val="21"/>
        </w:rPr>
        <w:t>日内对该交易的有效性进行确认。T日提交的有效申请，投资人</w:t>
      </w:r>
      <w:r w:rsidRPr="001A1029">
        <w:rPr>
          <w:rFonts w:ascii="宋体" w:hAnsi="宋体" w:cs="Arial" w:hint="eastAsia"/>
          <w:szCs w:val="21"/>
        </w:rPr>
        <w:t>可</w:t>
      </w:r>
      <w:r w:rsidRPr="001A1029">
        <w:rPr>
          <w:rFonts w:ascii="宋体" w:hAnsi="宋体" w:cs="Arial"/>
          <w:szCs w:val="21"/>
        </w:rPr>
        <w:t>在T+</w:t>
      </w:r>
      <w:r w:rsidRPr="001A1029">
        <w:rPr>
          <w:rFonts w:ascii="宋体" w:hAnsi="宋体" w:cs="Arial" w:hint="eastAsia"/>
          <w:szCs w:val="21"/>
        </w:rPr>
        <w:t>2</w:t>
      </w:r>
      <w:r w:rsidRPr="001A1029">
        <w:rPr>
          <w:rFonts w:ascii="宋体" w:hAnsi="宋体" w:cs="Arial"/>
          <w:szCs w:val="21"/>
        </w:rPr>
        <w:t>日后(包括该日)到销售网点柜台或以销售机构规定的其他方式查询申请的确认情况。若申购不成功，则申购款项退还给投资人。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7138C" w:rsidRPr="002B0539" w:rsidRDefault="00D7138C" w:rsidP="00D7138C">
      <w:pPr>
        <w:adjustRightInd w:val="0"/>
        <w:snapToGrid w:val="0"/>
        <w:spacing w:line="360" w:lineRule="auto"/>
        <w:ind w:firstLine="480"/>
        <w:rPr>
          <w:rFonts w:ascii="宋体" w:hAnsi="宋体" w:cs="Arial"/>
          <w:szCs w:val="21"/>
        </w:rPr>
      </w:pPr>
    </w:p>
    <w:p w:rsidR="00D7138C" w:rsidRPr="008418C7" w:rsidRDefault="00D7138C" w:rsidP="00D7138C">
      <w:pPr>
        <w:snapToGrid w:val="0"/>
        <w:spacing w:line="360" w:lineRule="auto"/>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六</w:t>
      </w:r>
      <w:r w:rsidRPr="008418C7">
        <w:rPr>
          <w:rFonts w:ascii="宋体" w:hAnsi="宋体" w:hint="eastAsia"/>
          <w:b/>
          <w:color w:val="000000"/>
          <w:sz w:val="21"/>
          <w:szCs w:val="21"/>
        </w:rPr>
        <w:t>、申购与赎回的数额限制</w:t>
      </w:r>
    </w:p>
    <w:p w:rsidR="004F4303" w:rsidRDefault="00D7138C" w:rsidP="00D7138C">
      <w:pPr>
        <w:snapToGrid w:val="0"/>
        <w:spacing w:line="360" w:lineRule="auto"/>
        <w:ind w:firstLineChars="200" w:firstLine="420"/>
        <w:rPr>
          <w:rFonts w:ascii="宋体" w:hAnsi="宋体"/>
          <w:bCs/>
          <w:szCs w:val="21"/>
        </w:rPr>
      </w:pPr>
      <w:r w:rsidRPr="00720E63">
        <w:rPr>
          <w:rFonts w:ascii="宋体" w:hAnsi="宋体"/>
          <w:bCs/>
          <w:szCs w:val="21"/>
        </w:rPr>
        <w:t>1、</w:t>
      </w:r>
      <w:r w:rsidR="004F4303" w:rsidRPr="004F4303">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w:t>
      </w:r>
    </w:p>
    <w:p w:rsidR="00D7138C" w:rsidRDefault="00D7138C" w:rsidP="00D7138C">
      <w:pPr>
        <w:snapToGrid w:val="0"/>
        <w:spacing w:line="360" w:lineRule="auto"/>
        <w:ind w:firstLineChars="200" w:firstLine="420"/>
        <w:rPr>
          <w:rFonts w:ascii="宋体" w:hAnsi="宋体"/>
          <w:bCs/>
          <w:szCs w:val="21"/>
        </w:rPr>
      </w:pPr>
      <w:r w:rsidRPr="0028134B">
        <w:rPr>
          <w:rFonts w:ascii="宋体" w:hAnsi="宋体" w:hint="eastAsia"/>
          <w:bCs/>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D7138C" w:rsidRPr="00720E63" w:rsidRDefault="00D7138C" w:rsidP="00D7138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D7138C" w:rsidRPr="00720E63" w:rsidRDefault="00D7138C" w:rsidP="00D7138C">
      <w:pPr>
        <w:snapToGrid w:val="0"/>
        <w:spacing w:line="360" w:lineRule="auto"/>
        <w:ind w:firstLineChars="200" w:firstLine="420"/>
        <w:rPr>
          <w:rFonts w:ascii="宋体" w:hAnsi="宋体"/>
          <w:bCs/>
          <w:szCs w:val="21"/>
        </w:rPr>
      </w:pPr>
      <w:r w:rsidRPr="00720E63">
        <w:rPr>
          <w:rFonts w:ascii="宋体" w:hAnsi="宋体"/>
          <w:bCs/>
          <w:szCs w:val="21"/>
        </w:rPr>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D7138C" w:rsidRPr="00720E63" w:rsidRDefault="00D7138C" w:rsidP="00D7138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D7138C" w:rsidRPr="00CF7FCC" w:rsidRDefault="00D7138C" w:rsidP="00D7138C">
      <w:pPr>
        <w:snapToGrid w:val="0"/>
        <w:spacing w:line="360" w:lineRule="auto"/>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七</w:t>
      </w:r>
      <w:r w:rsidRPr="008418C7">
        <w:rPr>
          <w:rFonts w:ascii="宋体" w:hAnsi="宋体" w:hint="eastAsia"/>
          <w:b/>
          <w:color w:val="000000"/>
          <w:sz w:val="21"/>
          <w:szCs w:val="21"/>
        </w:rPr>
        <w:t>、申购费用和赎回费用</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D7138C" w:rsidRPr="008418C7" w:rsidTr="0015522A">
        <w:trPr>
          <w:trHeight w:val="442"/>
          <w:jc w:val="center"/>
        </w:trPr>
        <w:tc>
          <w:tcPr>
            <w:tcW w:w="2849" w:type="dxa"/>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申购金额（M）</w:t>
            </w:r>
          </w:p>
        </w:tc>
        <w:tc>
          <w:tcPr>
            <w:tcW w:w="3235" w:type="dxa"/>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申购费率</w:t>
            </w:r>
          </w:p>
        </w:tc>
      </w:tr>
      <w:tr w:rsidR="00D7138C" w:rsidRPr="008418C7" w:rsidTr="0015522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1.5%</w:t>
            </w:r>
          </w:p>
        </w:tc>
      </w:tr>
      <w:tr w:rsidR="00D7138C" w:rsidRPr="008418C7" w:rsidTr="0015522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0.9%</w:t>
            </w:r>
          </w:p>
        </w:tc>
      </w:tr>
      <w:tr w:rsidR="00D7138C" w:rsidRPr="008418C7" w:rsidTr="0015522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0.3%</w:t>
            </w:r>
          </w:p>
        </w:tc>
      </w:tr>
      <w:tr w:rsidR="00D7138C" w:rsidRPr="008418C7" w:rsidTr="0015522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D7138C" w:rsidRPr="008418C7" w:rsidRDefault="00D7138C" w:rsidP="0015522A">
            <w:pPr>
              <w:pStyle w:val="32"/>
              <w:snapToGrid w:val="0"/>
              <w:spacing w:line="360" w:lineRule="auto"/>
              <w:ind w:firstLineChars="200" w:firstLine="420"/>
              <w:rPr>
                <w:rFonts w:hAnsi="宋体" w:hint="default"/>
                <w:sz w:val="21"/>
                <w:szCs w:val="21"/>
              </w:rPr>
            </w:pPr>
            <w:r w:rsidRPr="008418C7">
              <w:rPr>
                <w:rFonts w:hAnsi="宋体"/>
                <w:sz w:val="21"/>
                <w:szCs w:val="21"/>
              </w:rPr>
              <w:t>每笔1,000元</w:t>
            </w:r>
          </w:p>
        </w:tc>
      </w:tr>
    </w:tbl>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投资人重复申购，须按每次申购所对应的费率档次分别计费。</w:t>
      </w:r>
    </w:p>
    <w:p w:rsidR="00D7138C" w:rsidRPr="008418C7" w:rsidRDefault="00D7138C" w:rsidP="00D7138C">
      <w:pPr>
        <w:snapToGrid w:val="0"/>
        <w:spacing w:line="360" w:lineRule="auto"/>
        <w:ind w:firstLineChars="200" w:firstLine="420"/>
        <w:rPr>
          <w:rFonts w:ascii="宋体" w:hAnsi="宋体"/>
          <w:szCs w:val="21"/>
        </w:rPr>
      </w:pPr>
      <w:r w:rsidRPr="008418C7">
        <w:rPr>
          <w:rFonts w:ascii="宋体" w:hAnsi="宋体"/>
          <w:szCs w:val="21"/>
        </w:rPr>
        <w:t>申购费用由</w:t>
      </w:r>
      <w:r w:rsidRPr="008418C7">
        <w:rPr>
          <w:rFonts w:ascii="宋体" w:hAnsi="宋体" w:hint="eastAsia"/>
          <w:szCs w:val="21"/>
        </w:rPr>
        <w:t>投资人</w:t>
      </w:r>
      <w:r w:rsidRPr="008418C7">
        <w:rPr>
          <w:rFonts w:ascii="宋体" w:hAnsi="宋体"/>
          <w:szCs w:val="21"/>
        </w:rPr>
        <w:t>承担，不列入基金财产，主要用于本基金的市场推广、销售、登记等各项费用。</w:t>
      </w:r>
    </w:p>
    <w:p w:rsidR="00D7138C" w:rsidRPr="008418C7" w:rsidRDefault="00D7138C" w:rsidP="00D7138C">
      <w:pPr>
        <w:snapToGrid w:val="0"/>
        <w:spacing w:line="360" w:lineRule="auto"/>
        <w:ind w:firstLineChars="200" w:firstLine="420"/>
        <w:rPr>
          <w:rFonts w:ascii="宋体" w:hAnsi="宋体"/>
          <w:kern w:val="0"/>
          <w:szCs w:val="21"/>
        </w:rPr>
      </w:pPr>
      <w:r w:rsidRPr="008418C7">
        <w:rPr>
          <w:rFonts w:ascii="宋体" w:hAnsi="宋体" w:hint="eastAsia"/>
          <w:szCs w:val="21"/>
        </w:rPr>
        <w:t>2、</w:t>
      </w:r>
      <w:r w:rsidRPr="008418C7">
        <w:rPr>
          <w:rFonts w:ascii="宋体" w:hAnsi="宋体" w:hint="eastAsia"/>
          <w:kern w:val="0"/>
          <w:szCs w:val="21"/>
        </w:rPr>
        <w:t>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D7138C" w:rsidRPr="008418C7" w:rsidTr="0015522A">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jc w:val="center"/>
              <w:rPr>
                <w:rFonts w:ascii="宋体" w:hAnsi="宋体"/>
              </w:rPr>
            </w:pPr>
            <w:r w:rsidRPr="008418C7">
              <w:rPr>
                <w:rFonts w:ascii="宋体" w:hAnsi="宋体" w:hint="eastAsia"/>
              </w:rPr>
              <w:t>赎回费率</w:t>
            </w:r>
          </w:p>
        </w:tc>
      </w:tr>
      <w:tr w:rsidR="00D7138C" w:rsidRPr="008418C7" w:rsidTr="001552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1.5%</w:t>
            </w:r>
          </w:p>
        </w:tc>
      </w:tr>
      <w:tr w:rsidR="00D7138C" w:rsidRPr="008418C7" w:rsidTr="001552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7</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30</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0.75%</w:t>
            </w:r>
          </w:p>
        </w:tc>
      </w:tr>
      <w:tr w:rsidR="00D7138C" w:rsidRPr="008418C7" w:rsidTr="001552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30</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1</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0.5%</w:t>
            </w:r>
          </w:p>
        </w:tc>
      </w:tr>
      <w:tr w:rsidR="00D7138C" w:rsidRPr="008418C7" w:rsidTr="001552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1</w:t>
            </w:r>
            <w:r w:rsidRPr="008418C7">
              <w:rPr>
                <w:rFonts w:ascii="宋体" w:hAnsi="宋体" w:hint="eastAsia"/>
              </w:rPr>
              <w:t>年≤</w:t>
            </w: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0.3%</w:t>
            </w:r>
          </w:p>
        </w:tc>
      </w:tr>
      <w:tr w:rsidR="00D7138C" w:rsidRPr="008418C7" w:rsidTr="001552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138C" w:rsidRPr="008418C7" w:rsidRDefault="00D7138C" w:rsidP="0015522A">
            <w:pPr>
              <w:snapToGrid w:val="0"/>
              <w:spacing w:line="360" w:lineRule="auto"/>
              <w:ind w:firstLine="420"/>
              <w:jc w:val="center"/>
              <w:rPr>
                <w:rFonts w:ascii="宋体" w:hAnsi="宋体"/>
              </w:rPr>
            </w:pPr>
            <w:r w:rsidRPr="008418C7">
              <w:rPr>
                <w:rFonts w:ascii="宋体" w:hAnsi="宋体"/>
              </w:rPr>
              <w:t>0</w:t>
            </w:r>
          </w:p>
        </w:tc>
      </w:tr>
    </w:tbl>
    <w:p w:rsidR="00D7138C" w:rsidRPr="00176217" w:rsidRDefault="00D7138C" w:rsidP="00D7138C">
      <w:pPr>
        <w:pStyle w:val="23"/>
        <w:adjustRightInd w:val="0"/>
        <w:snapToGrid w:val="0"/>
        <w:spacing w:line="360" w:lineRule="auto"/>
        <w:ind w:firstLine="420"/>
        <w:rPr>
          <w:rFonts w:ascii="宋体" w:hAnsi="宋体"/>
          <w:sz w:val="21"/>
          <w:szCs w:val="21"/>
        </w:rPr>
      </w:pPr>
      <w:r w:rsidRPr="00176217">
        <w:rPr>
          <w:rFonts w:ascii="宋体" w:hAnsi="宋体" w:hint="eastAsia"/>
          <w:sz w:val="21"/>
          <w:szCs w:val="21"/>
        </w:rPr>
        <w:t>注：N为自然日。</w:t>
      </w:r>
    </w:p>
    <w:p w:rsidR="00D7138C" w:rsidRDefault="00D7138C" w:rsidP="00D7138C">
      <w:pPr>
        <w:pStyle w:val="23"/>
        <w:adjustRightInd w:val="0"/>
        <w:snapToGrid w:val="0"/>
        <w:spacing w:line="360" w:lineRule="auto"/>
        <w:ind w:firstLine="420"/>
        <w:rPr>
          <w:rFonts w:ascii="宋体" w:hAnsi="宋体"/>
          <w:sz w:val="21"/>
          <w:szCs w:val="21"/>
        </w:rPr>
      </w:pPr>
      <w:r w:rsidRPr="00176217">
        <w:rPr>
          <w:rFonts w:ascii="宋体" w:hAnsi="宋体" w:hint="eastAsia"/>
          <w:sz w:val="21"/>
          <w:szCs w:val="21"/>
        </w:rPr>
        <w:t>对于开放期申购并在该开放期赎回的基金份额，由于开放期可能涵盖节假日或者周末，因此该份额的持有时间可能出现小于7日或者大于</w:t>
      </w:r>
      <w:r w:rsidR="0015522A">
        <w:rPr>
          <w:rFonts w:ascii="宋体" w:hAnsi="宋体" w:hint="eastAsia"/>
          <w:sz w:val="21"/>
          <w:szCs w:val="21"/>
        </w:rPr>
        <w:t>等于</w:t>
      </w:r>
      <w:r w:rsidRPr="00176217">
        <w:rPr>
          <w:rFonts w:ascii="宋体" w:hAnsi="宋体" w:hint="eastAsia"/>
          <w:sz w:val="21"/>
          <w:szCs w:val="21"/>
        </w:rPr>
        <w:t>7日但是小于30日的情况，对应的赎回费率将按照上述安排收取。</w:t>
      </w:r>
    </w:p>
    <w:p w:rsidR="00D7138C" w:rsidRPr="008418C7" w:rsidRDefault="00D7138C" w:rsidP="00D7138C">
      <w:pPr>
        <w:pStyle w:val="23"/>
        <w:adjustRightInd w:val="0"/>
        <w:snapToGrid w:val="0"/>
        <w:spacing w:line="360" w:lineRule="auto"/>
        <w:ind w:firstLine="420"/>
        <w:rPr>
          <w:rFonts w:ascii="宋体" w:hAnsi="宋体"/>
          <w:sz w:val="21"/>
          <w:szCs w:val="21"/>
        </w:rPr>
      </w:pPr>
      <w:r w:rsidRPr="008418C7">
        <w:rPr>
          <w:rFonts w:ascii="宋体" w:hAnsi="宋体" w:hint="eastAsia"/>
          <w:sz w:val="21"/>
          <w:szCs w:val="21"/>
        </w:rPr>
        <w:t>投资者可将其持有的全部或部分基金份额赎回。赎回费用由赎回基金份额的基金份额持有人承担，在基金份额持有人赎回基金份额时收取。对于持有期少于</w:t>
      </w:r>
      <w:r w:rsidRPr="008418C7">
        <w:rPr>
          <w:rFonts w:ascii="宋体" w:hAnsi="宋体"/>
          <w:sz w:val="21"/>
          <w:szCs w:val="21"/>
        </w:rPr>
        <w:t>30</w:t>
      </w:r>
      <w:r w:rsidRPr="008418C7">
        <w:rPr>
          <w:rFonts w:ascii="宋体" w:hAnsi="宋体" w:hint="eastAsia"/>
          <w:sz w:val="21"/>
          <w:szCs w:val="21"/>
        </w:rPr>
        <w:t>日的基金份额所收取的赎回费，赎回费用全额归入基金财产；对于持有期长于30日</w:t>
      </w:r>
      <w:r w:rsidR="004C2045">
        <w:rPr>
          <w:rFonts w:ascii="宋体" w:hAnsi="宋体" w:hint="eastAsia"/>
          <w:sz w:val="21"/>
          <w:szCs w:val="21"/>
        </w:rPr>
        <w:t>(含)</w:t>
      </w:r>
      <w:r w:rsidRPr="008418C7">
        <w:rPr>
          <w:rFonts w:ascii="宋体" w:hAnsi="宋体" w:hint="eastAsia"/>
          <w:sz w:val="21"/>
          <w:szCs w:val="21"/>
        </w:rPr>
        <w:t>但少于</w:t>
      </w:r>
      <w:r w:rsidRPr="008418C7">
        <w:rPr>
          <w:rFonts w:ascii="宋体" w:hAnsi="宋体"/>
          <w:sz w:val="21"/>
          <w:szCs w:val="21"/>
        </w:rPr>
        <w:t>3</w:t>
      </w:r>
      <w:r w:rsidRPr="008418C7">
        <w:rPr>
          <w:rFonts w:ascii="宋体" w:hAnsi="宋体" w:hint="eastAsia"/>
          <w:sz w:val="21"/>
          <w:szCs w:val="21"/>
        </w:rPr>
        <w:t>个月的基金份额所收取的赎回费，赎回费用</w:t>
      </w:r>
      <w:r w:rsidRPr="008418C7">
        <w:rPr>
          <w:rFonts w:ascii="宋体" w:hAnsi="宋体"/>
          <w:sz w:val="21"/>
          <w:szCs w:val="21"/>
        </w:rPr>
        <w:t>75%</w:t>
      </w:r>
      <w:r w:rsidRPr="008418C7">
        <w:rPr>
          <w:rFonts w:ascii="宋体" w:hAnsi="宋体" w:hint="eastAsia"/>
          <w:sz w:val="21"/>
          <w:szCs w:val="21"/>
        </w:rPr>
        <w:t>归入基金财产；对于持有期长于</w:t>
      </w:r>
      <w:r w:rsidRPr="008418C7">
        <w:rPr>
          <w:rFonts w:ascii="宋体" w:hAnsi="宋体"/>
          <w:sz w:val="21"/>
          <w:szCs w:val="21"/>
        </w:rPr>
        <w:t>3</w:t>
      </w:r>
      <w:r w:rsidRPr="008418C7">
        <w:rPr>
          <w:rFonts w:ascii="宋体" w:hAnsi="宋体" w:hint="eastAsia"/>
          <w:sz w:val="21"/>
          <w:szCs w:val="21"/>
        </w:rPr>
        <w:t>个月</w:t>
      </w:r>
      <w:r w:rsidR="004C2045">
        <w:rPr>
          <w:rFonts w:ascii="宋体" w:hAnsi="宋体" w:hint="eastAsia"/>
          <w:sz w:val="21"/>
          <w:szCs w:val="21"/>
        </w:rPr>
        <w:t>（含）</w:t>
      </w:r>
      <w:r w:rsidRPr="008418C7">
        <w:rPr>
          <w:rFonts w:ascii="宋体" w:hAnsi="宋体" w:hint="eastAsia"/>
          <w:sz w:val="21"/>
          <w:szCs w:val="21"/>
        </w:rPr>
        <w:t>但小于</w:t>
      </w:r>
      <w:r w:rsidRPr="008418C7">
        <w:rPr>
          <w:rFonts w:ascii="宋体" w:hAnsi="宋体"/>
          <w:sz w:val="21"/>
          <w:szCs w:val="21"/>
        </w:rPr>
        <w:t>6</w:t>
      </w:r>
      <w:r w:rsidRPr="008418C7">
        <w:rPr>
          <w:rFonts w:ascii="宋体" w:hAnsi="宋体" w:hint="eastAsia"/>
          <w:sz w:val="21"/>
          <w:szCs w:val="21"/>
        </w:rPr>
        <w:t>个月的基金份额所收取的赎回费，赎回费用</w:t>
      </w:r>
      <w:r w:rsidRPr="008418C7">
        <w:rPr>
          <w:rFonts w:ascii="宋体" w:hAnsi="宋体"/>
          <w:sz w:val="21"/>
          <w:szCs w:val="21"/>
        </w:rPr>
        <w:t>50%</w:t>
      </w:r>
      <w:r w:rsidRPr="008418C7">
        <w:rPr>
          <w:rFonts w:ascii="宋体" w:hAnsi="宋体" w:hint="eastAsia"/>
          <w:sz w:val="21"/>
          <w:szCs w:val="21"/>
        </w:rPr>
        <w:t>归入基金财产；对于持有期长于</w:t>
      </w:r>
      <w:r w:rsidRPr="008418C7">
        <w:rPr>
          <w:rFonts w:ascii="宋体" w:hAnsi="宋体"/>
          <w:sz w:val="21"/>
          <w:szCs w:val="21"/>
        </w:rPr>
        <w:t>6</w:t>
      </w:r>
      <w:r w:rsidRPr="008418C7">
        <w:rPr>
          <w:rFonts w:ascii="宋体" w:hAnsi="宋体" w:hint="eastAsia"/>
          <w:sz w:val="21"/>
          <w:szCs w:val="21"/>
        </w:rPr>
        <w:t>个月</w:t>
      </w:r>
      <w:r w:rsidR="004C2045">
        <w:rPr>
          <w:rFonts w:ascii="宋体" w:hAnsi="宋体" w:hint="eastAsia"/>
          <w:sz w:val="21"/>
          <w:szCs w:val="21"/>
        </w:rPr>
        <w:t>（含）</w:t>
      </w:r>
      <w:r w:rsidRPr="008418C7">
        <w:rPr>
          <w:rFonts w:ascii="宋体" w:hAnsi="宋体" w:hint="eastAsia"/>
          <w:sz w:val="21"/>
          <w:szCs w:val="21"/>
        </w:rPr>
        <w:t>的基金份额所收取的赎回费，赎回费用</w:t>
      </w:r>
      <w:r w:rsidRPr="008418C7">
        <w:rPr>
          <w:rFonts w:ascii="宋体" w:hAnsi="宋体"/>
          <w:sz w:val="21"/>
          <w:szCs w:val="21"/>
        </w:rPr>
        <w:t>25%</w:t>
      </w:r>
      <w:r w:rsidRPr="008418C7">
        <w:rPr>
          <w:rFonts w:ascii="宋体" w:hAnsi="宋体" w:hint="eastAsia"/>
          <w:sz w:val="21"/>
          <w:szCs w:val="21"/>
        </w:rPr>
        <w:t>归入基金财产。</w:t>
      </w:r>
    </w:p>
    <w:p w:rsidR="00D7138C" w:rsidRDefault="00D7138C" w:rsidP="00D7138C">
      <w:pPr>
        <w:pStyle w:val="23"/>
        <w:adjustRightInd w:val="0"/>
        <w:snapToGrid w:val="0"/>
        <w:spacing w:line="360" w:lineRule="auto"/>
        <w:ind w:firstLine="420"/>
        <w:rPr>
          <w:rFonts w:ascii="宋体" w:hAnsi="宋体"/>
          <w:sz w:val="21"/>
          <w:szCs w:val="21"/>
        </w:rPr>
      </w:pPr>
      <w:r w:rsidRPr="008418C7">
        <w:rPr>
          <w:rFonts w:ascii="宋体" w:hAnsi="宋体"/>
          <w:sz w:val="21"/>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8418C7">
        <w:rPr>
          <w:rFonts w:ascii="宋体" w:hAnsi="宋体" w:hint="eastAsia"/>
          <w:sz w:val="21"/>
          <w:szCs w:val="21"/>
        </w:rPr>
        <w:t>依照《信息披露办法》的有关规定</w:t>
      </w:r>
      <w:r w:rsidRPr="008418C7">
        <w:rPr>
          <w:rFonts w:ascii="宋体" w:hAnsi="宋体"/>
          <w:sz w:val="21"/>
          <w:szCs w:val="21"/>
        </w:rPr>
        <w:t>在指定</w:t>
      </w:r>
      <w:r>
        <w:rPr>
          <w:rFonts w:ascii="宋体" w:hAnsi="宋体" w:hint="eastAsia"/>
          <w:sz w:val="21"/>
          <w:szCs w:val="21"/>
        </w:rPr>
        <w:t>媒介</w:t>
      </w:r>
      <w:r w:rsidRPr="008418C7">
        <w:rPr>
          <w:rFonts w:ascii="宋体" w:hAnsi="宋体"/>
          <w:sz w:val="21"/>
          <w:szCs w:val="21"/>
        </w:rPr>
        <w:t>公告。</w:t>
      </w:r>
    </w:p>
    <w:p w:rsidR="00D7138C" w:rsidRPr="00800720" w:rsidRDefault="00D7138C" w:rsidP="00D7138C">
      <w:pPr>
        <w:pStyle w:val="23"/>
        <w:adjustRightInd w:val="0"/>
        <w:snapToGrid w:val="0"/>
        <w:spacing w:line="360" w:lineRule="auto"/>
        <w:ind w:firstLine="420"/>
        <w:rPr>
          <w:rFonts w:ascii="宋体" w:hAnsi="宋体"/>
          <w:sz w:val="21"/>
          <w:szCs w:val="21"/>
        </w:rPr>
      </w:pPr>
      <w:r w:rsidRPr="00800720">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D7138C" w:rsidRPr="008418C7" w:rsidRDefault="00D7138C" w:rsidP="00D7138C">
      <w:pPr>
        <w:snapToGrid w:val="0"/>
        <w:spacing w:line="360" w:lineRule="auto"/>
        <w:ind w:firstLineChars="200" w:firstLine="420"/>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八</w:t>
      </w:r>
      <w:r w:rsidRPr="008418C7">
        <w:rPr>
          <w:rFonts w:ascii="宋体" w:hAnsi="宋体" w:hint="eastAsia"/>
          <w:b/>
          <w:color w:val="000000"/>
          <w:sz w:val="21"/>
          <w:szCs w:val="21"/>
        </w:rPr>
        <w:t>、申购份额与赎回金额的计算</w:t>
      </w:r>
    </w:p>
    <w:p w:rsidR="00D7138C" w:rsidRPr="008418C7" w:rsidRDefault="00D7138C" w:rsidP="00D7138C">
      <w:pPr>
        <w:pStyle w:val="af3"/>
        <w:snapToGrid w:val="0"/>
        <w:spacing w:line="360" w:lineRule="auto"/>
        <w:ind w:firstLineChars="200" w:firstLine="420"/>
        <w:rPr>
          <w:rFonts w:hAnsi="宋体" w:hint="default"/>
          <w:color w:val="000000"/>
        </w:rPr>
      </w:pPr>
      <w:r w:rsidRPr="008418C7">
        <w:rPr>
          <w:rFonts w:hAnsi="宋体"/>
          <w:color w:val="000000"/>
        </w:rPr>
        <w:t>1、基金申购份额的计算</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本基金的申购采用“金额申请、份额确认”的方式。基金的申购金额包括申购费用和净申购金额。申购份额的计算公式为：</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净申购金额= 申购金额/（1+申购费率）</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申购费用 = 申购金额－净申购金额</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申购份额 = 净申购金额/申购当日基金份额净值</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例：某投资人投资10万元申购本基金份额，</w:t>
      </w:r>
      <w:r w:rsidRPr="008418C7">
        <w:rPr>
          <w:rFonts w:hAnsi="宋体"/>
          <w:kern w:val="0"/>
          <w:sz w:val="21"/>
          <w:szCs w:val="21"/>
        </w:rPr>
        <w:t>假设申购当日基金份额净值为1.017元</w:t>
      </w:r>
      <w:r w:rsidRPr="008418C7">
        <w:rPr>
          <w:rFonts w:hAnsi="宋体"/>
          <w:sz w:val="21"/>
          <w:szCs w:val="21"/>
        </w:rPr>
        <w:t>，对应申购费率为1.5%，则其可得到的申购份额为：</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净申购金额＝100,000/ (1+1.5%）＝98,522.17元</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申购费用＝100,000－98,522.17＝1,477.83元</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申购份额 = 98,522.17/1.017 =96,875.29份</w:t>
      </w:r>
    </w:p>
    <w:p w:rsidR="00D7138C" w:rsidRPr="008418C7" w:rsidRDefault="00D7138C" w:rsidP="00D7138C">
      <w:pPr>
        <w:pStyle w:val="af3"/>
        <w:snapToGrid w:val="0"/>
        <w:spacing w:line="360" w:lineRule="auto"/>
        <w:ind w:firstLineChars="200" w:firstLine="420"/>
        <w:rPr>
          <w:rFonts w:hAnsi="宋体" w:hint="default"/>
          <w:color w:val="000000"/>
        </w:rPr>
      </w:pPr>
      <w:r w:rsidRPr="008418C7">
        <w:rPr>
          <w:rFonts w:hAnsi="宋体"/>
          <w:color w:val="000000"/>
        </w:rPr>
        <w:t>2、基金赎回金额的计算</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本基金的赎回采用“份额申请、金额确认”的方式。赎回金额的计算公式为：</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赎回费</w:t>
      </w:r>
      <w:r w:rsidRPr="008418C7">
        <w:rPr>
          <w:rFonts w:ascii="宋体" w:hAnsi="宋体" w:hint="eastAsia"/>
          <w:kern w:val="0"/>
          <w:sz w:val="21"/>
          <w:szCs w:val="21"/>
        </w:rPr>
        <w:t>用=</w:t>
      </w:r>
      <w:r w:rsidRPr="008418C7">
        <w:rPr>
          <w:rFonts w:ascii="宋体" w:hAnsi="宋体"/>
          <w:kern w:val="0"/>
          <w:sz w:val="21"/>
          <w:szCs w:val="21"/>
        </w:rPr>
        <w:t>赎回份额</w:t>
      </w:r>
      <w:r w:rsidRPr="008418C7">
        <w:rPr>
          <w:rFonts w:ascii="宋体" w:hAnsi="宋体" w:hint="eastAsia"/>
          <w:kern w:val="0"/>
          <w:sz w:val="21"/>
          <w:szCs w:val="21"/>
        </w:rPr>
        <w:sym w:font="Symbol" w:char="F0B4"/>
      </w:r>
      <w:r w:rsidRPr="008418C7">
        <w:rPr>
          <w:rFonts w:ascii="宋体" w:hAnsi="宋体"/>
          <w:kern w:val="0"/>
          <w:sz w:val="21"/>
          <w:szCs w:val="21"/>
        </w:rPr>
        <w:t>赎回当日基金</w:t>
      </w:r>
      <w:r w:rsidRPr="008418C7">
        <w:rPr>
          <w:rFonts w:ascii="宋体" w:hAnsi="宋体" w:hint="eastAsia"/>
          <w:kern w:val="0"/>
          <w:sz w:val="21"/>
          <w:szCs w:val="21"/>
        </w:rPr>
        <w:t>份额</w:t>
      </w:r>
      <w:r w:rsidRPr="008418C7">
        <w:rPr>
          <w:rFonts w:ascii="宋体" w:hAnsi="宋体"/>
          <w:kern w:val="0"/>
          <w:sz w:val="21"/>
          <w:szCs w:val="21"/>
        </w:rPr>
        <w:t>净值</w:t>
      </w:r>
      <w:r w:rsidRPr="008418C7">
        <w:rPr>
          <w:rFonts w:ascii="宋体" w:hAnsi="宋体" w:hint="eastAsia"/>
          <w:kern w:val="0"/>
          <w:sz w:val="21"/>
          <w:szCs w:val="21"/>
        </w:rPr>
        <w:sym w:font="Symbol" w:char="F0B4"/>
      </w:r>
      <w:r w:rsidRPr="008418C7">
        <w:rPr>
          <w:rFonts w:ascii="宋体" w:hAnsi="宋体"/>
          <w:kern w:val="0"/>
          <w:sz w:val="21"/>
          <w:szCs w:val="21"/>
        </w:rPr>
        <w:t>赎回费率</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赎回金额</w:t>
      </w:r>
      <w:r w:rsidRPr="008418C7">
        <w:rPr>
          <w:rFonts w:ascii="宋体" w:hAnsi="宋体" w:hint="eastAsia"/>
          <w:kern w:val="0"/>
          <w:sz w:val="21"/>
          <w:szCs w:val="21"/>
        </w:rPr>
        <w:t>=</w:t>
      </w:r>
      <w:r w:rsidRPr="008418C7">
        <w:rPr>
          <w:rFonts w:ascii="宋体" w:hAnsi="宋体"/>
          <w:kern w:val="0"/>
          <w:sz w:val="21"/>
          <w:szCs w:val="21"/>
        </w:rPr>
        <w:t>赎回份额</w:t>
      </w:r>
      <w:r w:rsidRPr="008418C7">
        <w:rPr>
          <w:rFonts w:ascii="宋体" w:hAnsi="宋体" w:hint="eastAsia"/>
          <w:kern w:val="0"/>
          <w:sz w:val="21"/>
          <w:szCs w:val="21"/>
        </w:rPr>
        <w:sym w:font="Symbol" w:char="F0B4"/>
      </w:r>
      <w:r w:rsidRPr="008418C7">
        <w:rPr>
          <w:rFonts w:ascii="宋体" w:hAnsi="宋体"/>
          <w:kern w:val="0"/>
          <w:sz w:val="21"/>
          <w:szCs w:val="21"/>
        </w:rPr>
        <w:t>赎回当日基金</w:t>
      </w:r>
      <w:r w:rsidRPr="008418C7">
        <w:rPr>
          <w:rFonts w:ascii="宋体" w:hAnsi="宋体" w:hint="eastAsia"/>
          <w:kern w:val="0"/>
          <w:sz w:val="21"/>
          <w:szCs w:val="21"/>
        </w:rPr>
        <w:t>份额</w:t>
      </w:r>
      <w:r w:rsidRPr="008418C7">
        <w:rPr>
          <w:rFonts w:ascii="宋体" w:hAnsi="宋体"/>
          <w:kern w:val="0"/>
          <w:sz w:val="21"/>
          <w:szCs w:val="21"/>
        </w:rPr>
        <w:t>净值</w:t>
      </w:r>
      <w:r w:rsidRPr="008418C7">
        <w:rPr>
          <w:rFonts w:ascii="宋体" w:hAnsi="宋体" w:hint="eastAsia"/>
          <w:kern w:val="0"/>
          <w:sz w:val="21"/>
          <w:szCs w:val="21"/>
        </w:rPr>
        <w:sym w:font="Symbol" w:char="F02D"/>
      </w:r>
      <w:r w:rsidRPr="008418C7">
        <w:rPr>
          <w:rFonts w:ascii="宋体" w:hAnsi="宋体"/>
          <w:kern w:val="0"/>
          <w:sz w:val="21"/>
          <w:szCs w:val="21"/>
        </w:rPr>
        <w:t>赎回费</w:t>
      </w:r>
      <w:r w:rsidRPr="008418C7">
        <w:rPr>
          <w:rFonts w:ascii="宋体" w:hAnsi="宋体" w:hint="eastAsia"/>
          <w:kern w:val="0"/>
          <w:sz w:val="21"/>
          <w:szCs w:val="21"/>
        </w:rPr>
        <w:t>用</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例</w:t>
      </w:r>
      <w:r w:rsidRPr="008418C7">
        <w:rPr>
          <w:rFonts w:ascii="宋体" w:hAnsi="宋体" w:hint="eastAsia"/>
          <w:kern w:val="0"/>
          <w:sz w:val="21"/>
          <w:szCs w:val="21"/>
        </w:rPr>
        <w:t>：</w:t>
      </w:r>
      <w:r w:rsidRPr="008418C7">
        <w:rPr>
          <w:rFonts w:ascii="宋体" w:hAnsi="宋体"/>
          <w:kern w:val="0"/>
          <w:sz w:val="21"/>
          <w:szCs w:val="21"/>
        </w:rPr>
        <w:t>某投资</w:t>
      </w:r>
      <w:r w:rsidRPr="008418C7">
        <w:rPr>
          <w:rFonts w:ascii="宋体" w:hAnsi="宋体" w:hint="eastAsia"/>
          <w:kern w:val="0"/>
          <w:sz w:val="21"/>
          <w:szCs w:val="21"/>
        </w:rPr>
        <w:t>人申购本基金</w:t>
      </w:r>
      <w:r w:rsidRPr="008418C7">
        <w:rPr>
          <w:rFonts w:ascii="宋体" w:hAnsi="宋体"/>
          <w:kern w:val="0"/>
          <w:sz w:val="21"/>
          <w:szCs w:val="21"/>
        </w:rPr>
        <w:t>份额</w:t>
      </w:r>
      <w:r w:rsidRPr="008418C7">
        <w:rPr>
          <w:rFonts w:ascii="宋体" w:hAnsi="宋体" w:hint="eastAsia"/>
          <w:kern w:val="0"/>
          <w:sz w:val="21"/>
          <w:szCs w:val="21"/>
        </w:rPr>
        <w:t>，持有3个月</w:t>
      </w:r>
      <w:r w:rsidRPr="008418C7">
        <w:rPr>
          <w:rFonts w:ascii="宋体" w:hAnsi="宋体"/>
          <w:kern w:val="0"/>
          <w:sz w:val="21"/>
          <w:szCs w:val="21"/>
        </w:rPr>
        <w:t>赎回10万份</w:t>
      </w:r>
      <w:r w:rsidRPr="008418C7">
        <w:rPr>
          <w:rFonts w:ascii="宋体" w:hAnsi="宋体" w:hint="eastAsia"/>
          <w:kern w:val="0"/>
          <w:sz w:val="21"/>
          <w:szCs w:val="21"/>
        </w:rPr>
        <w:t>，</w:t>
      </w:r>
      <w:r w:rsidRPr="008418C7">
        <w:rPr>
          <w:rFonts w:ascii="宋体" w:hAnsi="宋体"/>
          <w:kern w:val="0"/>
          <w:sz w:val="21"/>
          <w:szCs w:val="21"/>
        </w:rPr>
        <w:t>赎回费率为0.</w:t>
      </w:r>
      <w:r w:rsidRPr="008418C7">
        <w:rPr>
          <w:rFonts w:ascii="宋体" w:hAnsi="宋体" w:hint="eastAsia"/>
          <w:kern w:val="0"/>
          <w:sz w:val="21"/>
          <w:szCs w:val="21"/>
        </w:rPr>
        <w:t>5</w:t>
      </w:r>
      <w:r w:rsidRPr="008418C7">
        <w:rPr>
          <w:rFonts w:ascii="宋体" w:hAnsi="宋体"/>
          <w:kern w:val="0"/>
          <w:sz w:val="21"/>
          <w:szCs w:val="21"/>
        </w:rPr>
        <w:t>%，假设赎回当日基</w:t>
      </w:r>
      <w:r w:rsidRPr="008418C7">
        <w:rPr>
          <w:rFonts w:ascii="宋体" w:hAnsi="宋体" w:hint="eastAsia"/>
          <w:kern w:val="0"/>
          <w:sz w:val="21"/>
          <w:szCs w:val="21"/>
        </w:rPr>
        <w:t>金份额净值是</w:t>
      </w:r>
      <w:r w:rsidRPr="008418C7">
        <w:rPr>
          <w:rFonts w:ascii="宋体" w:hAnsi="宋体"/>
          <w:kern w:val="0"/>
          <w:sz w:val="21"/>
          <w:szCs w:val="21"/>
        </w:rPr>
        <w:t>1.01</w:t>
      </w:r>
      <w:r w:rsidRPr="008418C7">
        <w:rPr>
          <w:rFonts w:ascii="宋体" w:hAnsi="宋体" w:hint="eastAsia"/>
          <w:kern w:val="0"/>
          <w:sz w:val="21"/>
          <w:szCs w:val="21"/>
        </w:rPr>
        <w:t>7元，则其可得到的赎回金额为：</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hint="eastAsia"/>
          <w:kern w:val="0"/>
          <w:sz w:val="21"/>
          <w:szCs w:val="21"/>
        </w:rPr>
        <w:t>赎回费用＝</w:t>
      </w:r>
      <w:r w:rsidRPr="008418C7">
        <w:rPr>
          <w:rFonts w:ascii="宋体" w:hAnsi="宋体"/>
          <w:kern w:val="0"/>
          <w:sz w:val="21"/>
          <w:szCs w:val="21"/>
        </w:rPr>
        <w:t>10</w:t>
      </w:r>
      <w:r w:rsidRPr="008418C7">
        <w:rPr>
          <w:rFonts w:ascii="宋体" w:hAnsi="宋体" w:hint="eastAsia"/>
          <w:kern w:val="0"/>
          <w:sz w:val="21"/>
          <w:szCs w:val="21"/>
        </w:rPr>
        <w:t>0</w:t>
      </w:r>
      <w:r w:rsidRPr="008418C7">
        <w:rPr>
          <w:rFonts w:ascii="宋体" w:hAnsi="宋体"/>
          <w:kern w:val="0"/>
          <w:sz w:val="21"/>
          <w:szCs w:val="21"/>
        </w:rPr>
        <w:t>,000</w:t>
      </w:r>
      <w:r w:rsidRPr="008418C7">
        <w:rPr>
          <w:rFonts w:ascii="宋体" w:hAnsi="宋体" w:hint="eastAsia"/>
          <w:kern w:val="0"/>
          <w:sz w:val="21"/>
          <w:szCs w:val="21"/>
        </w:rPr>
        <w:t>×</w:t>
      </w:r>
      <w:r w:rsidRPr="008418C7">
        <w:rPr>
          <w:rFonts w:ascii="宋体" w:hAnsi="宋体"/>
          <w:kern w:val="0"/>
          <w:sz w:val="21"/>
          <w:szCs w:val="21"/>
        </w:rPr>
        <w:t>1.01</w:t>
      </w:r>
      <w:r w:rsidRPr="008418C7">
        <w:rPr>
          <w:rFonts w:ascii="宋体" w:hAnsi="宋体" w:hint="eastAsia"/>
          <w:kern w:val="0"/>
          <w:sz w:val="21"/>
          <w:szCs w:val="21"/>
        </w:rPr>
        <w:t>7×</w:t>
      </w:r>
      <w:r w:rsidRPr="008418C7">
        <w:rPr>
          <w:rFonts w:ascii="宋体" w:hAnsi="宋体"/>
          <w:kern w:val="0"/>
          <w:sz w:val="21"/>
          <w:szCs w:val="21"/>
        </w:rPr>
        <w:t>0.</w:t>
      </w:r>
      <w:r w:rsidRPr="008418C7">
        <w:rPr>
          <w:rFonts w:ascii="宋体" w:hAnsi="宋体" w:hint="eastAsia"/>
          <w:kern w:val="0"/>
          <w:sz w:val="21"/>
          <w:szCs w:val="21"/>
        </w:rPr>
        <w:t>5</w:t>
      </w:r>
      <w:r w:rsidRPr="008418C7">
        <w:rPr>
          <w:rFonts w:ascii="宋体" w:hAnsi="宋体"/>
          <w:kern w:val="0"/>
          <w:sz w:val="21"/>
          <w:szCs w:val="21"/>
        </w:rPr>
        <w:t>%</w:t>
      </w:r>
      <w:r w:rsidRPr="008418C7">
        <w:rPr>
          <w:rFonts w:ascii="宋体" w:hAnsi="宋体" w:hint="eastAsia"/>
          <w:kern w:val="0"/>
          <w:sz w:val="21"/>
          <w:szCs w:val="21"/>
        </w:rPr>
        <w:t>＝508.5元</w:t>
      </w:r>
    </w:p>
    <w:p w:rsidR="00D7138C" w:rsidRPr="008418C7" w:rsidRDefault="00D7138C" w:rsidP="00D7138C">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赎回金额</w:t>
      </w:r>
      <w:r w:rsidRPr="008418C7">
        <w:rPr>
          <w:rFonts w:ascii="宋体" w:hAnsi="宋体" w:hint="eastAsia"/>
          <w:kern w:val="0"/>
          <w:sz w:val="21"/>
          <w:szCs w:val="21"/>
        </w:rPr>
        <w:t>=</w:t>
      </w:r>
      <w:r w:rsidRPr="008418C7">
        <w:rPr>
          <w:rFonts w:ascii="宋体" w:hAnsi="宋体"/>
          <w:kern w:val="0"/>
          <w:sz w:val="21"/>
          <w:szCs w:val="21"/>
        </w:rPr>
        <w:t>10</w:t>
      </w:r>
      <w:r w:rsidRPr="008418C7">
        <w:rPr>
          <w:rFonts w:ascii="宋体" w:hAnsi="宋体" w:hint="eastAsia"/>
          <w:kern w:val="0"/>
          <w:sz w:val="21"/>
          <w:szCs w:val="21"/>
        </w:rPr>
        <w:t>0</w:t>
      </w:r>
      <w:r w:rsidRPr="008418C7">
        <w:rPr>
          <w:rFonts w:ascii="宋体" w:hAnsi="宋体"/>
          <w:kern w:val="0"/>
          <w:sz w:val="21"/>
          <w:szCs w:val="21"/>
        </w:rPr>
        <w:t>,000</w:t>
      </w:r>
      <w:r w:rsidRPr="008418C7">
        <w:rPr>
          <w:rFonts w:ascii="宋体" w:hAnsi="宋体" w:hint="eastAsia"/>
          <w:kern w:val="0"/>
          <w:sz w:val="21"/>
          <w:szCs w:val="21"/>
        </w:rPr>
        <w:t>×</w:t>
      </w:r>
      <w:r w:rsidRPr="008418C7">
        <w:rPr>
          <w:rFonts w:ascii="宋体" w:hAnsi="宋体"/>
          <w:kern w:val="0"/>
          <w:sz w:val="21"/>
          <w:szCs w:val="21"/>
        </w:rPr>
        <w:t>1.01</w:t>
      </w:r>
      <w:r w:rsidRPr="008418C7">
        <w:rPr>
          <w:rFonts w:ascii="宋体" w:hAnsi="宋体" w:hint="eastAsia"/>
          <w:kern w:val="0"/>
          <w:sz w:val="21"/>
          <w:szCs w:val="21"/>
        </w:rPr>
        <w:t>7－508.5＝101,191.5元</w:t>
      </w:r>
    </w:p>
    <w:p w:rsidR="00D7138C" w:rsidRPr="008418C7" w:rsidRDefault="00D7138C" w:rsidP="00D7138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3、基金份额净值的计算</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color w:val="000000"/>
        </w:rPr>
        <w:t>T</w:t>
      </w:r>
      <w:r w:rsidRPr="008418C7">
        <w:rPr>
          <w:rFonts w:ascii="宋体" w:hAnsi="宋体" w:hint="eastAsia"/>
          <w:color w:val="000000"/>
        </w:rPr>
        <w:t>日的基金份额净值在当天收市后计算，并在</w:t>
      </w:r>
      <w:r w:rsidRPr="008418C7">
        <w:rPr>
          <w:rFonts w:ascii="宋体" w:hAnsi="宋体"/>
          <w:color w:val="000000"/>
        </w:rPr>
        <w:t>T+1</w:t>
      </w:r>
      <w:r w:rsidRPr="008418C7">
        <w:rPr>
          <w:rFonts w:ascii="宋体" w:hAnsi="宋体" w:hint="eastAsia"/>
          <w:color w:val="000000"/>
        </w:rPr>
        <w:t>日内公告。遇特殊情况，经中国证监会同意，可以适当延迟计算或公告。本基金份额净值的计算，保留到小数点后3位，小数点后第4位四舍五入。</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hint="eastAsia"/>
        </w:rPr>
        <w:t>4、申购份额、余额的处理方式</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hint="eastAsia"/>
        </w:rPr>
        <w:t>申购的有效份额为按实际确认的申购金额在扣除相应的费用后，以当日基金份额净值为基准计算，</w:t>
      </w:r>
      <w:r w:rsidRPr="008418C7">
        <w:rPr>
          <w:rFonts w:ascii="宋体" w:hAnsi="宋体"/>
          <w:szCs w:val="21"/>
        </w:rPr>
        <w:t>上述</w:t>
      </w:r>
      <w:r w:rsidRPr="008418C7">
        <w:rPr>
          <w:rFonts w:ascii="宋体" w:hAnsi="宋体" w:hint="eastAsia"/>
          <w:szCs w:val="21"/>
        </w:rPr>
        <w:t>涉及基金份额的</w:t>
      </w:r>
      <w:r w:rsidRPr="008418C7">
        <w:rPr>
          <w:rFonts w:ascii="宋体" w:hAnsi="宋体"/>
          <w:szCs w:val="21"/>
        </w:rPr>
        <w:t>计算</w:t>
      </w:r>
      <w:r w:rsidRPr="008418C7">
        <w:rPr>
          <w:rFonts w:ascii="宋体" w:hAnsi="宋体" w:hint="eastAsia"/>
          <w:szCs w:val="21"/>
        </w:rPr>
        <w:t>结果均</w:t>
      </w:r>
      <w:r w:rsidRPr="008418C7">
        <w:rPr>
          <w:rFonts w:ascii="宋体" w:hAnsi="宋体"/>
          <w:szCs w:val="21"/>
        </w:rPr>
        <w:t>保留到小数点后</w:t>
      </w:r>
      <w:r w:rsidRPr="008418C7">
        <w:rPr>
          <w:rFonts w:ascii="宋体" w:hAnsi="宋体" w:hint="eastAsia"/>
          <w:szCs w:val="21"/>
        </w:rPr>
        <w:t>2位</w:t>
      </w:r>
      <w:r w:rsidRPr="008418C7">
        <w:rPr>
          <w:rFonts w:ascii="宋体" w:hAnsi="宋体"/>
          <w:szCs w:val="21"/>
        </w:rPr>
        <w:t>，</w:t>
      </w:r>
      <w:r w:rsidRPr="008418C7">
        <w:rPr>
          <w:rFonts w:ascii="宋体" w:hAnsi="宋体" w:hint="eastAsia"/>
          <w:szCs w:val="21"/>
        </w:rPr>
        <w:t>小数点后2位以后的部分舍弃，舍弃部分归入基金财产；上述涉及金额的计算</w:t>
      </w:r>
      <w:r w:rsidRPr="008418C7">
        <w:rPr>
          <w:rFonts w:ascii="宋体" w:hAnsi="宋体"/>
          <w:szCs w:val="21"/>
        </w:rPr>
        <w:t>结果均按四舍五入方法，保留</w:t>
      </w:r>
      <w:r w:rsidRPr="008418C7">
        <w:rPr>
          <w:rFonts w:ascii="宋体" w:hAnsi="宋体" w:hint="eastAsia"/>
          <w:szCs w:val="21"/>
        </w:rPr>
        <w:t>到</w:t>
      </w:r>
      <w:r w:rsidRPr="008418C7">
        <w:rPr>
          <w:rFonts w:ascii="宋体" w:hAnsi="宋体"/>
          <w:szCs w:val="21"/>
        </w:rPr>
        <w:t>小数点后2位</w:t>
      </w:r>
      <w:r w:rsidRPr="008418C7">
        <w:rPr>
          <w:rFonts w:ascii="宋体" w:hAnsi="宋体" w:hint="eastAsia"/>
          <w:szCs w:val="21"/>
        </w:rPr>
        <w:t>，</w:t>
      </w:r>
      <w:r w:rsidRPr="008418C7">
        <w:rPr>
          <w:rFonts w:ascii="宋体" w:hAnsi="宋体"/>
          <w:szCs w:val="21"/>
        </w:rPr>
        <w:t>由此产生的</w:t>
      </w:r>
      <w:r w:rsidRPr="008418C7">
        <w:rPr>
          <w:rFonts w:ascii="宋体" w:hAnsi="宋体" w:hint="eastAsia"/>
          <w:szCs w:val="21"/>
        </w:rPr>
        <w:t>收益或</w:t>
      </w:r>
      <w:r w:rsidRPr="008418C7">
        <w:rPr>
          <w:rFonts w:ascii="宋体" w:hAnsi="宋体"/>
          <w:szCs w:val="21"/>
        </w:rPr>
        <w:t>损失由基金财产承担</w:t>
      </w:r>
      <w:r w:rsidRPr="008418C7">
        <w:rPr>
          <w:rFonts w:ascii="宋体" w:hAnsi="宋体" w:hint="eastAsia"/>
          <w:szCs w:val="21"/>
        </w:rPr>
        <w:t>。</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hint="eastAsia"/>
        </w:rPr>
        <w:t>5、赎回金额的处理方式</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rPr>
        <w:t>赎回金额为按实际确认的有效赎回份额以当日基金份额净值为基准并扣除相应的费用，计算结果</w:t>
      </w:r>
      <w:r w:rsidRPr="008418C7">
        <w:rPr>
          <w:rFonts w:ascii="宋体" w:hAnsi="宋体"/>
        </w:rPr>
        <w:t>保留到小数点后</w:t>
      </w:r>
      <w:r w:rsidRPr="008418C7">
        <w:rPr>
          <w:rFonts w:ascii="宋体" w:hAnsi="宋体" w:hint="eastAsia"/>
        </w:rPr>
        <w:t>2</w:t>
      </w:r>
      <w:r w:rsidRPr="008418C7">
        <w:rPr>
          <w:rFonts w:ascii="宋体" w:hAnsi="宋体"/>
        </w:rPr>
        <w:t>位，</w:t>
      </w:r>
      <w:r w:rsidRPr="008418C7">
        <w:rPr>
          <w:rFonts w:ascii="宋体" w:hAnsi="宋体" w:hint="eastAsia"/>
        </w:rPr>
        <w:t>小数点后2位以后的部分四舍五入，由此产生的误差计入基金财产</w:t>
      </w:r>
      <w:r w:rsidRPr="008418C7">
        <w:rPr>
          <w:rFonts w:ascii="宋体" w:hAnsi="宋体"/>
        </w:rPr>
        <w:t>。</w:t>
      </w:r>
    </w:p>
    <w:p w:rsidR="00D7138C" w:rsidRPr="008418C7" w:rsidRDefault="00D7138C" w:rsidP="00D7138C">
      <w:pPr>
        <w:snapToGrid w:val="0"/>
        <w:spacing w:line="360" w:lineRule="auto"/>
        <w:ind w:firstLineChars="200" w:firstLine="420"/>
        <w:rPr>
          <w:rFonts w:ascii="宋体" w:hAnsi="宋体"/>
          <w:color w:val="000000"/>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九</w:t>
      </w:r>
      <w:r w:rsidRPr="008418C7">
        <w:rPr>
          <w:rFonts w:ascii="宋体" w:hAnsi="宋体" w:hint="eastAsia"/>
          <w:b/>
          <w:color w:val="000000"/>
          <w:sz w:val="21"/>
          <w:szCs w:val="21"/>
        </w:rPr>
        <w:t>、申购和赎回的登记</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投资</w:t>
      </w:r>
      <w:r w:rsidRPr="008418C7">
        <w:rPr>
          <w:rFonts w:ascii="宋体" w:hAnsi="宋体"/>
          <w:szCs w:val="21"/>
        </w:rPr>
        <w:t>人</w:t>
      </w:r>
      <w:r w:rsidRPr="008418C7">
        <w:rPr>
          <w:rFonts w:ascii="宋体" w:hAnsi="宋体" w:hint="eastAsia"/>
          <w:color w:val="000000"/>
        </w:rPr>
        <w:t>申购基金成功后，基金登记机构在</w:t>
      </w:r>
      <w:r w:rsidRPr="008418C7">
        <w:rPr>
          <w:rFonts w:ascii="宋体" w:hAnsi="宋体"/>
          <w:color w:val="000000"/>
        </w:rPr>
        <w:t>T+1</w:t>
      </w:r>
      <w:r w:rsidRPr="008418C7">
        <w:rPr>
          <w:rFonts w:ascii="宋体" w:hAnsi="宋体" w:hint="eastAsia"/>
          <w:color w:val="000000"/>
        </w:rPr>
        <w:t>日为投资</w:t>
      </w:r>
      <w:r w:rsidRPr="008418C7">
        <w:rPr>
          <w:rFonts w:ascii="宋体" w:hAnsi="宋体"/>
          <w:szCs w:val="21"/>
        </w:rPr>
        <w:t>人</w:t>
      </w:r>
      <w:r w:rsidRPr="008418C7">
        <w:rPr>
          <w:rFonts w:ascii="宋体" w:hAnsi="宋体" w:hint="eastAsia"/>
          <w:color w:val="000000"/>
        </w:rPr>
        <w:t>登记权益并办理登记手续，投资</w:t>
      </w:r>
      <w:r w:rsidRPr="008418C7">
        <w:rPr>
          <w:rFonts w:ascii="宋体" w:hAnsi="宋体"/>
          <w:szCs w:val="21"/>
        </w:rPr>
        <w:t>人</w:t>
      </w:r>
      <w:r w:rsidRPr="008418C7">
        <w:rPr>
          <w:rFonts w:ascii="宋体" w:hAnsi="宋体" w:hint="eastAsia"/>
          <w:color w:val="000000"/>
        </w:rPr>
        <w:t>自</w:t>
      </w:r>
      <w:r w:rsidRPr="008418C7">
        <w:rPr>
          <w:rFonts w:ascii="宋体" w:hAnsi="宋体"/>
          <w:color w:val="000000"/>
        </w:rPr>
        <w:t>T+2</w:t>
      </w:r>
      <w:r w:rsidRPr="008418C7">
        <w:rPr>
          <w:rFonts w:ascii="宋体" w:hAnsi="宋体" w:hint="eastAsia"/>
          <w:color w:val="000000"/>
        </w:rPr>
        <w:t>日（含该日）后有权赎回该部分基金份额。</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投资</w:t>
      </w:r>
      <w:r w:rsidRPr="008418C7">
        <w:rPr>
          <w:rFonts w:ascii="宋体" w:hAnsi="宋体"/>
          <w:szCs w:val="21"/>
        </w:rPr>
        <w:t>人</w:t>
      </w:r>
      <w:r w:rsidRPr="008418C7">
        <w:rPr>
          <w:rFonts w:ascii="宋体" w:hAnsi="宋体" w:hint="eastAsia"/>
          <w:color w:val="000000"/>
        </w:rPr>
        <w:t>赎回基金成功后，基金登记机构在</w:t>
      </w:r>
      <w:r w:rsidRPr="008418C7">
        <w:rPr>
          <w:rFonts w:ascii="宋体" w:hAnsi="宋体"/>
          <w:color w:val="000000"/>
        </w:rPr>
        <w:t>T+1</w:t>
      </w:r>
      <w:r w:rsidRPr="008418C7">
        <w:rPr>
          <w:rFonts w:ascii="宋体" w:hAnsi="宋体" w:hint="eastAsia"/>
          <w:color w:val="000000"/>
        </w:rPr>
        <w:t>日为投资</w:t>
      </w:r>
      <w:r w:rsidRPr="008418C7">
        <w:rPr>
          <w:rFonts w:ascii="宋体" w:hAnsi="宋体"/>
          <w:szCs w:val="21"/>
        </w:rPr>
        <w:t>人</w:t>
      </w:r>
      <w:r w:rsidRPr="008418C7">
        <w:rPr>
          <w:rFonts w:ascii="宋体" w:hAnsi="宋体" w:hint="eastAsia"/>
          <w:color w:val="000000"/>
        </w:rPr>
        <w:t>办理扣除权益的登记手续。</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基金管理人可以在法律法规允许的范围内，对上述登记办理时间进行调整，但不得实质影响投资</w:t>
      </w:r>
      <w:r w:rsidRPr="008418C7">
        <w:rPr>
          <w:rFonts w:ascii="宋体" w:hAnsi="宋体"/>
          <w:szCs w:val="21"/>
        </w:rPr>
        <w:t>人</w:t>
      </w:r>
      <w:r w:rsidRPr="008418C7">
        <w:rPr>
          <w:rFonts w:ascii="宋体" w:hAnsi="宋体" w:hint="eastAsia"/>
          <w:color w:val="000000"/>
        </w:rPr>
        <w:t>的合法权益，并最迟于实施前</w:t>
      </w:r>
      <w:r w:rsidRPr="008418C7">
        <w:rPr>
          <w:rFonts w:ascii="宋体" w:hAnsi="宋体" w:hint="eastAsia"/>
          <w:szCs w:val="21"/>
        </w:rPr>
        <w:t>依照《信息披露办法》的有关规定</w:t>
      </w:r>
      <w:r w:rsidRPr="008418C7">
        <w:rPr>
          <w:rFonts w:ascii="宋体" w:hAnsi="宋体" w:hint="eastAsia"/>
          <w:color w:val="000000"/>
        </w:rPr>
        <w:t>在指定</w:t>
      </w:r>
      <w:r>
        <w:rPr>
          <w:rFonts w:ascii="宋体" w:hAnsi="宋体" w:hint="eastAsia"/>
          <w:color w:val="000000"/>
        </w:rPr>
        <w:t>媒介</w:t>
      </w:r>
      <w:r w:rsidRPr="008418C7">
        <w:rPr>
          <w:rFonts w:ascii="宋体" w:hAnsi="宋体" w:hint="eastAsia"/>
          <w:color w:val="000000"/>
        </w:rPr>
        <w:t>公告。</w:t>
      </w:r>
    </w:p>
    <w:p w:rsidR="00D7138C" w:rsidRPr="0003104F" w:rsidRDefault="00D7138C" w:rsidP="00D7138C">
      <w:pPr>
        <w:snapToGrid w:val="0"/>
        <w:spacing w:line="360" w:lineRule="auto"/>
        <w:rPr>
          <w:rFonts w:ascii="宋体" w:hAnsi="宋体"/>
          <w:color w:val="000000"/>
          <w:szCs w:val="21"/>
        </w:rPr>
      </w:pPr>
    </w:p>
    <w:p w:rsidR="00D7138C" w:rsidRDefault="00D7138C" w:rsidP="00D7138C">
      <w:pPr>
        <w:autoSpaceDE w:val="0"/>
        <w:autoSpaceDN w:val="0"/>
        <w:adjustRightInd w:val="0"/>
        <w:snapToGrid w:val="0"/>
        <w:spacing w:line="360" w:lineRule="auto"/>
        <w:ind w:firstLineChars="200" w:firstLine="420"/>
        <w:rPr>
          <w:rFonts w:ascii="宋体" w:hAnsi="宋体"/>
          <w:color w:val="000000"/>
          <w:kern w:val="0"/>
          <w:szCs w:val="20"/>
        </w:rPr>
      </w:pPr>
    </w:p>
    <w:p w:rsidR="00D7138C" w:rsidRPr="00CF2DC4"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十</w:t>
      </w:r>
      <w:r w:rsidRPr="00CF2DC4">
        <w:rPr>
          <w:rFonts w:ascii="宋体" w:hAnsi="宋体" w:hint="eastAsia"/>
          <w:b/>
          <w:color w:val="000000"/>
          <w:sz w:val="21"/>
          <w:szCs w:val="21"/>
        </w:rPr>
        <w:t>、</w:t>
      </w:r>
      <w:r w:rsidRPr="00CF2DC4">
        <w:rPr>
          <w:rFonts w:ascii="宋体" w:hAnsi="宋体"/>
          <w:b/>
          <w:color w:val="000000"/>
          <w:sz w:val="21"/>
          <w:szCs w:val="21"/>
        </w:rPr>
        <w:t>拒绝或暂停申购的情形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在开放期内</w:t>
      </w:r>
      <w:r w:rsidRPr="001A1029">
        <w:rPr>
          <w:rFonts w:ascii="宋体" w:hAnsi="宋体" w:cs="Arial"/>
          <w:szCs w:val="21"/>
        </w:rPr>
        <w:t>发生下列情况时，基金管理人可拒绝或暂停接受投资人的申购申请：</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因不可抗力导致基金无法正常运作。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2、发生基金合同规定的暂停基金资产估值情况时，基金管理人可暂停接受投资人的申购申请。</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w:t>
      </w:r>
      <w:r w:rsidRPr="001A1029">
        <w:rPr>
          <w:rFonts w:ascii="宋体" w:hAnsi="宋体" w:cs="Arial"/>
          <w:szCs w:val="21"/>
        </w:rPr>
        <w:t>证券交易所交易时间非正常停市，导致基金管理人无法计算当日基金资产净值</w:t>
      </w:r>
      <w:r w:rsidRPr="001A1029">
        <w:rPr>
          <w:rFonts w:ascii="宋体" w:hAnsi="宋体" w:cs="Arial" w:hint="eastAsia"/>
          <w:szCs w:val="21"/>
        </w:rPr>
        <w:t>或者无法办理申购业务</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4、因基金收益分配、基金投资组合内某个或某些证券即将上市等原因，使短期内继续接受申购可能会影响或损害已有基金份额持有人利益的</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5、基金管理人、基金托管人、基金销售机构或登记结算机构因技术故障或异常情况导致基金销售系统、基金登记系统、基金会计系统或证券登记结算系统无法正常运行。</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6、</w:t>
      </w:r>
      <w:r w:rsidRPr="001A1029">
        <w:rPr>
          <w:rFonts w:ascii="宋体" w:hAnsi="宋体" w:cs="Arial"/>
          <w:szCs w:val="21"/>
        </w:rPr>
        <w:t>基金资产规模过大，使基金管理人无法找到合适的投资品种，或其他可能对基金业绩产生负面影响，从而损害现有基金份额持有人利益的情形。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7、</w:t>
      </w:r>
      <w:r w:rsidRPr="001A1029">
        <w:rPr>
          <w:rFonts w:ascii="宋体" w:hAnsi="宋体" w:cs="Arial"/>
          <w:szCs w:val="21"/>
        </w:rPr>
        <w:t>接受某笔或某些申购申请可能会影响或损害现有基金份额持有人利益时。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法律法规规定或中国证监会认定的其他情形。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发生上述第1、2、</w:t>
      </w:r>
      <w:r w:rsidRPr="001A1029">
        <w:rPr>
          <w:rFonts w:ascii="宋体" w:hAnsi="宋体" w:cs="Arial" w:hint="eastAsia"/>
          <w:szCs w:val="21"/>
        </w:rPr>
        <w:t>3</w:t>
      </w: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5</w:t>
      </w:r>
      <w:r w:rsidRPr="001A1029">
        <w:rPr>
          <w:rFonts w:ascii="宋体" w:hAnsi="宋体" w:cs="Arial" w:hint="eastAsia"/>
          <w:szCs w:val="21"/>
        </w:rPr>
        <w:t>、6、8</w:t>
      </w:r>
      <w:r w:rsidRPr="001A1029">
        <w:rPr>
          <w:rFonts w:ascii="宋体" w:hAnsi="宋体" w:cs="Arial"/>
          <w:szCs w:val="21"/>
        </w:rPr>
        <w:t>项暂停申购情形</w:t>
      </w:r>
      <w:r w:rsidRPr="001A1029">
        <w:rPr>
          <w:rFonts w:ascii="宋体" w:hAnsi="宋体" w:cs="Arial" w:hint="eastAsia"/>
          <w:szCs w:val="21"/>
        </w:rPr>
        <w:t>之一且基金管理人决定暂停申购</w:t>
      </w:r>
      <w:r w:rsidRPr="001A1029">
        <w:rPr>
          <w:rFonts w:ascii="宋体" w:hAnsi="宋体" w:cs="Arial"/>
          <w:szCs w:val="21"/>
        </w:rPr>
        <w:t>时，基金管理人应当根据有关规定在指定</w:t>
      </w:r>
      <w:r>
        <w:rPr>
          <w:rFonts w:ascii="宋体" w:hAnsi="宋体" w:cs="Arial"/>
          <w:szCs w:val="21"/>
        </w:rPr>
        <w:t>媒介</w:t>
      </w:r>
      <w:r w:rsidRPr="001A1029">
        <w:rPr>
          <w:rFonts w:ascii="宋体" w:hAnsi="宋体" w:cs="Arial"/>
          <w:szCs w:val="21"/>
        </w:rPr>
        <w:t>上刊登暂停申购公告。如果投资人的申购申请被拒绝，被拒绝的申购款项将退还给投资人。在暂停申购的情况消除时，基金管理人应及时恢复申购业务的办理。</w:t>
      </w:r>
    </w:p>
    <w:p w:rsidR="00D7138C" w:rsidRDefault="00D7138C" w:rsidP="00D7138C">
      <w:pPr>
        <w:adjustRightInd w:val="0"/>
        <w:snapToGrid w:val="0"/>
        <w:spacing w:line="360" w:lineRule="auto"/>
        <w:ind w:firstLine="480"/>
        <w:rPr>
          <w:rFonts w:ascii="宋体" w:hAnsi="宋体" w:cs="Arial"/>
          <w:szCs w:val="21"/>
        </w:rPr>
      </w:pPr>
      <w:r w:rsidRPr="000F254B">
        <w:rPr>
          <w:rFonts w:ascii="宋体" w:hAnsi="宋体" w:cs="Arial" w:hint="eastAsia"/>
          <w:szCs w:val="21"/>
        </w:rPr>
        <w:t>开放期内因发生不可抗力等原因而发生暂停申购情形的，开放期将按因不可抗力而暂停申购的时间相应延长。</w:t>
      </w:r>
    </w:p>
    <w:p w:rsidR="00D7138C" w:rsidRPr="00B102A9"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十一</w:t>
      </w:r>
      <w:r w:rsidRPr="00CF2DC4">
        <w:rPr>
          <w:rFonts w:ascii="宋体" w:hAnsi="宋体" w:hint="eastAsia"/>
          <w:b/>
          <w:color w:val="000000"/>
          <w:sz w:val="21"/>
          <w:szCs w:val="21"/>
        </w:rPr>
        <w:t>、</w:t>
      </w:r>
      <w:r w:rsidRPr="00CF2DC4">
        <w:rPr>
          <w:rFonts w:ascii="宋体" w:hAnsi="宋体"/>
          <w:b/>
          <w:color w:val="000000"/>
          <w:sz w:val="21"/>
          <w:szCs w:val="21"/>
        </w:rPr>
        <w:t>暂停赎回或延缓支付赎回款项的情形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在开放期内</w:t>
      </w:r>
      <w:r w:rsidRPr="001A1029">
        <w:rPr>
          <w:rFonts w:ascii="宋体" w:hAnsi="宋体" w:cs="Arial"/>
          <w:szCs w:val="21"/>
        </w:rPr>
        <w:t>发生下列情形时，基金管理人可暂停接受投资人的赎回申请或延缓支付赎回款项：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因不可抗力导致基金管理人不能支付赎回款项。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2、发生基金合同规定的暂停基金资产估值情况时，基金管理人可暂停接受投资人的赎回申请或延缓支付赎回款项。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w:t>
      </w:r>
      <w:r w:rsidRPr="001A1029">
        <w:rPr>
          <w:rFonts w:ascii="宋体" w:hAnsi="宋体" w:cs="Arial"/>
          <w:szCs w:val="21"/>
        </w:rPr>
        <w:t>证券交易所交易时间非正常停市，导致基金管理人无法计算当日基金资产净值</w:t>
      </w:r>
      <w:r w:rsidRPr="001A1029">
        <w:rPr>
          <w:rFonts w:ascii="宋体" w:hAnsi="宋体" w:cs="Arial" w:hint="eastAsia"/>
          <w:szCs w:val="21"/>
        </w:rPr>
        <w:t>或者无法办理赎回业务</w:t>
      </w:r>
      <w:r w:rsidRPr="001A1029">
        <w:rPr>
          <w:rFonts w:ascii="宋体" w:hAnsi="宋体" w:cs="Arial"/>
          <w:szCs w:val="21"/>
        </w:rPr>
        <w:t>。</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4、</w:t>
      </w:r>
      <w:r w:rsidRPr="001A1029">
        <w:rPr>
          <w:rFonts w:ascii="宋体" w:hAnsi="宋体" w:cs="Arial"/>
          <w:szCs w:val="21"/>
        </w:rPr>
        <w:t>连续两个或两个以上开放日发生巨额赎回。</w:t>
      </w:r>
    </w:p>
    <w:p w:rsidR="00D7138C" w:rsidRPr="005B1677" w:rsidRDefault="00D7138C" w:rsidP="00D7138C">
      <w:pPr>
        <w:adjustRightInd w:val="0"/>
        <w:snapToGrid w:val="0"/>
        <w:spacing w:line="360" w:lineRule="auto"/>
        <w:ind w:firstLine="480"/>
        <w:rPr>
          <w:rFonts w:ascii="宋体" w:hAnsi="宋体" w:cs="Arial"/>
          <w:szCs w:val="21"/>
        </w:rPr>
      </w:pPr>
      <w:r w:rsidRPr="005B1677">
        <w:rPr>
          <w:rFonts w:ascii="宋体" w:hAnsi="宋体" w:cs="Arial" w:hint="eastAsia"/>
          <w:szCs w:val="21"/>
        </w:rPr>
        <w:t>5、继续接受赎回申请将损害现有基金份额持有人利益的情形时，可暂停接受投资人的赎回申请。</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法律法规规定或中国证监会认定的其他情形。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发生上述情形</w:t>
      </w:r>
      <w:r w:rsidRPr="001A1029">
        <w:rPr>
          <w:rFonts w:ascii="宋体" w:hAnsi="宋体" w:cs="Arial" w:hint="eastAsia"/>
          <w:szCs w:val="21"/>
        </w:rPr>
        <w:t>之一而基金管理人决定暂停接受基金份额持有人的赎回申请或者延缓支付赎回款项</w:t>
      </w:r>
      <w:r w:rsidRPr="001A1029">
        <w:rPr>
          <w:rFonts w:ascii="宋体" w:hAnsi="宋体" w:cs="Arial"/>
          <w:szCs w:val="21"/>
        </w:rPr>
        <w:t>时，基金管理人应</w:t>
      </w:r>
      <w:r w:rsidRPr="001A1029">
        <w:rPr>
          <w:rFonts w:ascii="宋体" w:hAnsi="宋体" w:cs="Arial" w:hint="eastAsia"/>
          <w:szCs w:val="21"/>
        </w:rPr>
        <w:t>及时</w:t>
      </w:r>
      <w:r w:rsidRPr="001A1029">
        <w:rPr>
          <w:rFonts w:ascii="宋体" w:hAnsi="宋体" w:cs="Arial"/>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1A1029">
        <w:rPr>
          <w:rFonts w:ascii="宋体" w:hAnsi="宋体" w:cs="Arial" w:hint="eastAsia"/>
          <w:szCs w:val="21"/>
        </w:rPr>
        <w:t>4</w:t>
      </w:r>
      <w:r w:rsidRPr="001A1029">
        <w:rPr>
          <w:rFonts w:ascii="宋体" w:hAnsi="宋体" w:cs="Arial"/>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开放期内因发生不可抗力等原因而发生暂停赎回情形的，开放期将按因不可抗力而暂停赎回的时间相应延长。</w:t>
      </w:r>
    </w:p>
    <w:p w:rsidR="00D7138C" w:rsidRPr="00CF2DC4" w:rsidRDefault="00D7138C" w:rsidP="00D7138C">
      <w:pPr>
        <w:adjustRightInd w:val="0"/>
        <w:snapToGrid w:val="0"/>
        <w:spacing w:line="360" w:lineRule="auto"/>
        <w:ind w:firstLine="480"/>
        <w:rPr>
          <w:rFonts w:ascii="宋体" w:hAnsi="宋体" w:cs="Arial"/>
          <w:b/>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hint="eastAsia"/>
          <w:b/>
          <w:szCs w:val="21"/>
        </w:rPr>
        <w:t>十二、</w:t>
      </w:r>
      <w:r w:rsidRPr="00CF2DC4">
        <w:rPr>
          <w:rFonts w:ascii="宋体" w:hAnsi="宋体" w:cs="Arial"/>
          <w:b/>
          <w:szCs w:val="21"/>
        </w:rPr>
        <w:t>巨额赎回的情形及处理方式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巨额赎回的认定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若本基金单个开放日内的基金份额净赎回申请(赎回申请份额总数加上基金转换中转出申请份额总数后扣除申购申请份额总数及基金转换中转入申请份额总数后的余额)超过前一</w:t>
      </w:r>
      <w:r>
        <w:rPr>
          <w:rFonts w:ascii="宋体" w:hAnsi="宋体" w:cs="Arial" w:hint="eastAsia"/>
          <w:szCs w:val="21"/>
        </w:rPr>
        <w:t>工作</w:t>
      </w:r>
      <w:r w:rsidRPr="001A1029">
        <w:rPr>
          <w:rFonts w:ascii="宋体" w:hAnsi="宋体" w:cs="Arial"/>
          <w:szCs w:val="21"/>
        </w:rPr>
        <w:t>日的基金总份额的</w:t>
      </w:r>
      <w:r>
        <w:rPr>
          <w:rFonts w:ascii="宋体" w:hAnsi="宋体" w:cs="Arial" w:hint="eastAsia"/>
          <w:szCs w:val="21"/>
        </w:rPr>
        <w:t>2</w:t>
      </w:r>
      <w:r w:rsidRPr="001A1029">
        <w:rPr>
          <w:rFonts w:ascii="宋体" w:hAnsi="宋体" w:cs="Arial" w:hint="eastAsia"/>
          <w:szCs w:val="21"/>
        </w:rPr>
        <w:t>0%</w:t>
      </w:r>
      <w:r w:rsidRPr="001A1029">
        <w:rPr>
          <w:rFonts w:ascii="宋体" w:hAnsi="宋体" w:cs="Arial"/>
          <w:szCs w:val="21"/>
        </w:rPr>
        <w:t>，即认为是发生了巨额赎回。</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巨额赎回的处理方式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当基金出现巨额赎回时，基金管理人可以根据基金当时的资产组合状况决定全额赎回或部分延期赎回。</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（1）全额赎回：当基金管理人认为有能力支付投资人的全部赎回申请时，按正常赎回程序执行。</w:t>
      </w:r>
    </w:p>
    <w:p w:rsidR="00D7138C" w:rsidRPr="00683D77"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ascii="宋体" w:hAnsi="宋体" w:cs="Arial" w:hint="eastAsia"/>
          <w:szCs w:val="21"/>
        </w:rPr>
        <w:t>工作</w:t>
      </w:r>
      <w:r w:rsidRPr="001A1029">
        <w:rPr>
          <w:rFonts w:ascii="宋体" w:hAnsi="宋体" w:cs="Arial"/>
          <w:szCs w:val="21"/>
        </w:rPr>
        <w:t>日基金总份额的</w:t>
      </w:r>
      <w:r>
        <w:rPr>
          <w:rFonts w:ascii="宋体" w:hAnsi="宋体" w:cs="Arial" w:hint="eastAsia"/>
          <w:szCs w:val="21"/>
        </w:rPr>
        <w:t>2</w:t>
      </w:r>
      <w:r w:rsidRPr="001A1029">
        <w:rPr>
          <w:rFonts w:ascii="宋体" w:hAnsi="宋体" w:cs="Arial"/>
          <w:szCs w:val="21"/>
        </w:rPr>
        <w:t>0</w:t>
      </w:r>
      <w:r w:rsidRPr="001A1029">
        <w:rPr>
          <w:rFonts w:ascii="宋体" w:hAnsi="宋体" w:cs="Arial" w:hint="eastAsia"/>
          <w:szCs w:val="21"/>
        </w:rPr>
        <w:t>%</w:t>
      </w:r>
      <w:r w:rsidRPr="001A1029">
        <w:rPr>
          <w:rFonts w:ascii="宋体" w:hAnsi="宋体" w:cs="Arial"/>
          <w:szCs w:val="21"/>
        </w:rPr>
        <w:t>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CE14D7">
        <w:rPr>
          <w:rFonts w:ascii="宋体" w:hAnsi="宋体" w:cs="Arial" w:hint="eastAsia"/>
          <w:szCs w:val="21"/>
        </w:rPr>
        <w:t>开放期最后一个</w:t>
      </w:r>
      <w:r w:rsidRPr="008428EB">
        <w:rPr>
          <w:rFonts w:ascii="宋体" w:hAnsi="宋体" w:cs="Arial" w:hint="eastAsia"/>
          <w:szCs w:val="21"/>
        </w:rPr>
        <w:t>开放日</w:t>
      </w:r>
      <w:r w:rsidRPr="002B2D67">
        <w:rPr>
          <w:rFonts w:ascii="宋体" w:hAnsi="宋体" w:cs="Arial" w:hint="eastAsia"/>
          <w:szCs w:val="21"/>
        </w:rPr>
        <w:t>投资人的赎回申请将</w:t>
      </w:r>
      <w:r w:rsidRPr="00CE14D7">
        <w:rPr>
          <w:rFonts w:ascii="宋体" w:hAnsi="宋体" w:cs="Arial" w:hint="eastAsia"/>
          <w:szCs w:val="21"/>
        </w:rPr>
        <w:t>全部受理，赎回价格为该</w:t>
      </w:r>
      <w:r>
        <w:rPr>
          <w:rFonts w:ascii="宋体" w:hAnsi="宋体" w:cs="Arial" w:hint="eastAsia"/>
          <w:szCs w:val="21"/>
        </w:rPr>
        <w:t>开放日</w:t>
      </w:r>
      <w:r w:rsidRPr="00CE14D7">
        <w:rPr>
          <w:rFonts w:ascii="宋体" w:hAnsi="宋体" w:cs="Arial" w:hint="eastAsia"/>
          <w:szCs w:val="21"/>
        </w:rPr>
        <w:t>的基金份额净值。</w:t>
      </w:r>
      <w:r w:rsidRPr="001A1029">
        <w:rPr>
          <w:rFonts w:ascii="宋体" w:hAnsi="宋体" w:cs="Arial"/>
          <w:szCs w:val="21"/>
        </w:rPr>
        <w:t>如投资人在提交赎回申请时未作明确选择，投资人未能赎回部分作自动延期赎回处理。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巨额赎回的公告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当发生上述延期赎回并延期办理时，基金管理人应当通过邮寄、传真或者招募说明书规定的其他方式</w:t>
      </w:r>
      <w:r w:rsidRPr="001A1029">
        <w:rPr>
          <w:rFonts w:ascii="宋体" w:hAnsi="宋体" w:cs="Arial" w:hint="eastAsia"/>
          <w:szCs w:val="21"/>
        </w:rPr>
        <w:t>（包括但不限于短信、电子邮件或由基金销售机构通知等方式）</w:t>
      </w:r>
      <w:r w:rsidRPr="001A1029">
        <w:rPr>
          <w:rFonts w:ascii="宋体" w:hAnsi="宋体" w:cs="Arial"/>
          <w:szCs w:val="21"/>
        </w:rPr>
        <w:t>在</w:t>
      </w:r>
      <w:r w:rsidRPr="001A1029">
        <w:rPr>
          <w:rFonts w:ascii="宋体" w:hAnsi="宋体" w:cs="Arial" w:hint="eastAsia"/>
          <w:szCs w:val="21"/>
        </w:rPr>
        <w:t>3</w:t>
      </w:r>
      <w:r w:rsidRPr="001A1029">
        <w:rPr>
          <w:rFonts w:ascii="宋体" w:hAnsi="宋体" w:cs="Arial"/>
          <w:szCs w:val="21"/>
        </w:rPr>
        <w:t>个交易日内通知基金份额持有人，说明有关处理方法，同时在指定</w:t>
      </w:r>
      <w:r>
        <w:rPr>
          <w:rFonts w:ascii="宋体" w:hAnsi="宋体" w:cs="Arial"/>
          <w:szCs w:val="21"/>
        </w:rPr>
        <w:t>媒介</w:t>
      </w:r>
      <w:r w:rsidRPr="001A1029">
        <w:rPr>
          <w:rFonts w:ascii="宋体" w:hAnsi="宋体" w:cs="Arial"/>
          <w:szCs w:val="21"/>
        </w:rPr>
        <w:t>上刊登公告。</w:t>
      </w:r>
    </w:p>
    <w:p w:rsidR="00D7138C" w:rsidRDefault="00D7138C" w:rsidP="00D7138C">
      <w:pPr>
        <w:adjustRightInd w:val="0"/>
        <w:snapToGrid w:val="0"/>
        <w:spacing w:line="360" w:lineRule="auto"/>
        <w:ind w:firstLine="480"/>
        <w:rPr>
          <w:rFonts w:ascii="宋体" w:hAnsi="宋体" w:cs="Arial"/>
          <w:b/>
          <w:szCs w:val="21"/>
        </w:rPr>
      </w:pPr>
    </w:p>
    <w:p w:rsidR="00D7138C" w:rsidRDefault="00D7138C" w:rsidP="00D7138C">
      <w:pPr>
        <w:adjustRightInd w:val="0"/>
        <w:snapToGrid w:val="0"/>
        <w:spacing w:line="360" w:lineRule="auto"/>
        <w:ind w:firstLine="480"/>
        <w:rPr>
          <w:rFonts w:ascii="宋体" w:hAnsi="宋体" w:cs="Arial"/>
          <w:b/>
          <w:szCs w:val="21"/>
        </w:rPr>
      </w:pPr>
    </w:p>
    <w:p w:rsidR="00D7138C" w:rsidRPr="008418C7" w:rsidRDefault="00D7138C" w:rsidP="00D7138C">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十三</w:t>
      </w:r>
      <w:r w:rsidRPr="008418C7">
        <w:rPr>
          <w:rFonts w:ascii="宋体" w:hAnsi="宋体" w:hint="eastAsia"/>
          <w:b/>
          <w:color w:val="000000"/>
          <w:sz w:val="21"/>
          <w:szCs w:val="21"/>
        </w:rPr>
        <w:t>、</w:t>
      </w:r>
      <w:r w:rsidRPr="008418C7">
        <w:rPr>
          <w:rFonts w:ascii="宋体" w:hAnsi="宋体" w:hint="eastAsia"/>
          <w:b/>
          <w:color w:val="000000"/>
          <w:sz w:val="21"/>
          <w:szCs w:val="21"/>
        </w:rPr>
        <w:tab/>
        <w:t>其他暂停申购和赎回的情形及处理方式</w:t>
      </w:r>
    </w:p>
    <w:p w:rsidR="00D7138C" w:rsidRDefault="00D7138C" w:rsidP="00D7138C">
      <w:pPr>
        <w:snapToGrid w:val="0"/>
        <w:spacing w:line="360" w:lineRule="auto"/>
        <w:ind w:firstLineChars="200" w:firstLine="420"/>
        <w:rPr>
          <w:rFonts w:ascii="宋体" w:hAnsi="宋体"/>
          <w:color w:val="000000"/>
          <w:szCs w:val="21"/>
        </w:rPr>
      </w:pPr>
      <w:r w:rsidRPr="008418C7">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8418C7">
        <w:rPr>
          <w:rFonts w:ascii="宋体" w:hAnsi="宋体"/>
          <w:szCs w:val="21"/>
        </w:rPr>
        <w:t>人</w:t>
      </w:r>
      <w:r w:rsidRPr="008418C7">
        <w:rPr>
          <w:rFonts w:ascii="宋体" w:hAnsi="宋体" w:hint="eastAsia"/>
          <w:color w:val="000000"/>
          <w:szCs w:val="21"/>
        </w:rPr>
        <w:t>的申购、赎回申请。</w:t>
      </w:r>
    </w:p>
    <w:p w:rsidR="00D7138C" w:rsidRPr="0044169A" w:rsidRDefault="00D7138C" w:rsidP="00D7138C">
      <w:pPr>
        <w:adjustRightInd w:val="0"/>
        <w:snapToGrid w:val="0"/>
        <w:spacing w:line="360" w:lineRule="auto"/>
        <w:ind w:firstLine="480"/>
        <w:rPr>
          <w:rFonts w:ascii="宋体" w:hAnsi="宋体" w:cs="Arial"/>
          <w:b/>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四</w:t>
      </w:r>
      <w:r w:rsidRPr="00CF2DC4">
        <w:rPr>
          <w:rFonts w:ascii="宋体" w:hAnsi="宋体" w:cs="Arial" w:hint="eastAsia"/>
          <w:b/>
          <w:szCs w:val="21"/>
        </w:rPr>
        <w:t>、</w:t>
      </w:r>
      <w:r w:rsidRPr="00CF2DC4">
        <w:rPr>
          <w:rFonts w:ascii="宋体" w:hAnsi="宋体" w:cs="Arial"/>
          <w:b/>
          <w:szCs w:val="21"/>
        </w:rPr>
        <w:t>暂停申购或赎回的公告和重新开放申购或赎回的公告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发生上述暂停申购或赎回情况的，基金管理人</w:t>
      </w:r>
      <w:r w:rsidRPr="001A1029">
        <w:rPr>
          <w:rFonts w:ascii="宋体" w:hAnsi="宋体" w:cs="Arial" w:hint="eastAsia"/>
          <w:szCs w:val="21"/>
        </w:rPr>
        <w:t>应及时</w:t>
      </w:r>
      <w:r w:rsidRPr="001A1029">
        <w:rPr>
          <w:rFonts w:ascii="宋体" w:hAnsi="宋体" w:cs="Arial"/>
          <w:szCs w:val="21"/>
        </w:rPr>
        <w:t>向中国证监会备案，并在规定期限内在指定</w:t>
      </w:r>
      <w:r>
        <w:rPr>
          <w:rFonts w:ascii="宋体" w:hAnsi="宋体" w:cs="Arial"/>
          <w:szCs w:val="21"/>
        </w:rPr>
        <w:t>媒介</w:t>
      </w:r>
      <w:r w:rsidRPr="001A1029">
        <w:rPr>
          <w:rFonts w:ascii="宋体" w:hAnsi="宋体" w:cs="Arial"/>
          <w:szCs w:val="21"/>
        </w:rPr>
        <w:t>上刊登暂停公告。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2、基金管理人可以</w:t>
      </w:r>
      <w:r>
        <w:rPr>
          <w:rFonts w:ascii="宋体" w:hAnsi="宋体" w:cs="Arial" w:hint="eastAsia"/>
          <w:szCs w:val="21"/>
        </w:rPr>
        <w:t>每年对本基金的开放期进行公告，期间不再另行发布开放和暂停申购赎回的公告，也可</w:t>
      </w:r>
      <w:r w:rsidRPr="001A1029">
        <w:rPr>
          <w:rFonts w:ascii="宋体" w:hAnsi="宋体" w:cs="Arial" w:hint="eastAsia"/>
          <w:szCs w:val="21"/>
        </w:rPr>
        <w:t>依照《信息披露办法》的有关规定，最迟于重新开放日在指定</w:t>
      </w:r>
      <w:r>
        <w:rPr>
          <w:rFonts w:ascii="宋体" w:hAnsi="宋体" w:cs="Arial" w:hint="eastAsia"/>
          <w:szCs w:val="21"/>
        </w:rPr>
        <w:t>媒介</w:t>
      </w:r>
      <w:r w:rsidRPr="001A1029">
        <w:rPr>
          <w:rFonts w:ascii="宋体" w:hAnsi="宋体" w:cs="Arial" w:hint="eastAsia"/>
          <w:szCs w:val="21"/>
        </w:rPr>
        <w:t>上刊登重新开放申购或赎回的公告</w:t>
      </w:r>
      <w:r>
        <w:rPr>
          <w:rFonts w:ascii="宋体" w:hAnsi="宋体" w:cs="Arial" w:hint="eastAsia"/>
          <w:szCs w:val="21"/>
        </w:rPr>
        <w:t>，还</w:t>
      </w:r>
      <w:r w:rsidRPr="001A1029">
        <w:rPr>
          <w:rFonts w:ascii="宋体" w:hAnsi="宋体" w:cs="Arial" w:hint="eastAsia"/>
          <w:szCs w:val="21"/>
        </w:rPr>
        <w:t>可以根据实际情况在暂停公告中明确重新开放申购或赎回的时间，届时不再另行发布重新开放的公告。</w:t>
      </w:r>
    </w:p>
    <w:p w:rsidR="00D7138C"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五</w:t>
      </w:r>
      <w:r w:rsidRPr="00CF2DC4">
        <w:rPr>
          <w:rFonts w:ascii="宋体" w:hAnsi="宋体" w:cs="Arial" w:hint="eastAsia"/>
          <w:b/>
          <w:szCs w:val="21"/>
        </w:rPr>
        <w:t>、</w:t>
      </w:r>
      <w:r w:rsidRPr="00CF2DC4">
        <w:rPr>
          <w:rFonts w:ascii="宋体" w:hAnsi="宋体" w:cs="Arial"/>
          <w:b/>
          <w:szCs w:val="21"/>
        </w:rPr>
        <w:t>基金转换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基金管理人可以根据相关法律法规以及本基金合同的规定决定开办本基金与基金管理人管理的其他基金</w:t>
      </w:r>
      <w:r>
        <w:rPr>
          <w:rFonts w:ascii="宋体" w:hAnsi="宋体" w:cs="Arial" w:hint="eastAsia"/>
          <w:szCs w:val="21"/>
        </w:rPr>
        <w:t>份额</w:t>
      </w:r>
      <w:r w:rsidRPr="001A1029">
        <w:rPr>
          <w:rFonts w:ascii="宋体" w:hAnsi="宋体" w:cs="Arial"/>
          <w:szCs w:val="21"/>
        </w:rPr>
        <w:t>之间的转换业务，基金转换可以收取一定的转换费，相关规则由基金管理人届时根据相关法律法规及本基金合同的规定制定并公告，并提前告知基金托管人与相关机构。</w:t>
      </w:r>
    </w:p>
    <w:p w:rsidR="00D7138C"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六</w:t>
      </w:r>
      <w:r w:rsidRPr="00CF2DC4">
        <w:rPr>
          <w:rFonts w:ascii="宋体" w:hAnsi="宋体" w:cs="Arial" w:hint="eastAsia"/>
          <w:b/>
          <w:szCs w:val="21"/>
        </w:rPr>
        <w:t>、</w:t>
      </w:r>
      <w:r w:rsidRPr="00CF2DC4">
        <w:rPr>
          <w:rFonts w:ascii="宋体" w:hAnsi="宋体" w:cs="Arial"/>
          <w:b/>
          <w:szCs w:val="21"/>
        </w:rPr>
        <w:t>基金的非交易过户</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基金的非交易过户是指基金登记机构受理继承、捐赠和司法强制执行</w:t>
      </w:r>
      <w:r w:rsidRPr="001A1029">
        <w:rPr>
          <w:rFonts w:ascii="宋体" w:hAnsi="宋体" w:cs="Arial" w:hint="eastAsia"/>
          <w:szCs w:val="21"/>
        </w:rPr>
        <w:t>等情形</w:t>
      </w:r>
      <w:r w:rsidRPr="001A1029">
        <w:rPr>
          <w:rFonts w:ascii="宋体" w:hAnsi="宋体" w:cs="Arial"/>
          <w:szCs w:val="21"/>
        </w:rPr>
        <w:t>而产生的非交易过户以及登记机构认可、符合法律法规的</w:t>
      </w:r>
      <w:r w:rsidRPr="00123181">
        <w:rPr>
          <w:rFonts w:ascii="宋体" w:hAnsi="宋体" w:cs="Arial" w:hint="eastAsia"/>
          <w:szCs w:val="21"/>
        </w:rPr>
        <w:t>其他</w:t>
      </w:r>
      <w:r w:rsidRPr="001A1029">
        <w:rPr>
          <w:rFonts w:ascii="宋体" w:hAnsi="宋体" w:cs="Arial"/>
          <w:szCs w:val="21"/>
        </w:rPr>
        <w:t>非交易过户(可补充其他情况)。无论在上述何种情况下，接受划转的主体必须是依法可以持有本基金基金份额的投资人。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7138C"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七</w:t>
      </w:r>
      <w:r w:rsidRPr="00CF2DC4">
        <w:rPr>
          <w:rFonts w:ascii="宋体" w:hAnsi="宋体" w:cs="Arial" w:hint="eastAsia"/>
          <w:b/>
          <w:szCs w:val="21"/>
        </w:rPr>
        <w:t>、</w:t>
      </w:r>
      <w:r w:rsidRPr="00CF2DC4">
        <w:rPr>
          <w:rFonts w:ascii="宋体" w:hAnsi="宋体" w:cs="Arial"/>
          <w:b/>
          <w:szCs w:val="21"/>
        </w:rPr>
        <w:t>基金的转托管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基金份额持有人可办理已持有基金份额在不同销售机构之间的转托管，基金销售机构可以按照规定的标准收取转托管费。</w:t>
      </w:r>
    </w:p>
    <w:p w:rsidR="00D7138C"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八</w:t>
      </w:r>
      <w:r w:rsidRPr="00CF2DC4">
        <w:rPr>
          <w:rFonts w:ascii="宋体" w:hAnsi="宋体" w:cs="Arial" w:hint="eastAsia"/>
          <w:b/>
          <w:szCs w:val="21"/>
        </w:rPr>
        <w:t>、</w:t>
      </w:r>
      <w:r w:rsidRPr="00CF2DC4">
        <w:rPr>
          <w:rFonts w:ascii="宋体" w:hAnsi="宋体" w:cs="Arial"/>
          <w:b/>
          <w:szCs w:val="21"/>
        </w:rPr>
        <w:t>定投计划</w:t>
      </w:r>
    </w:p>
    <w:p w:rsidR="00D7138C" w:rsidRPr="00683964"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基金管理人可以为投资人办理</w:t>
      </w:r>
      <w:r w:rsidRPr="001A1029">
        <w:rPr>
          <w:rFonts w:ascii="宋体" w:hAnsi="宋体" w:cs="Arial" w:hint="eastAsia"/>
          <w:szCs w:val="21"/>
        </w:rPr>
        <w:t>定投</w:t>
      </w:r>
      <w:r w:rsidRPr="001A1029">
        <w:rPr>
          <w:rFonts w:ascii="宋体" w:hAnsi="宋体" w:cs="Arial"/>
          <w:szCs w:val="21"/>
        </w:rPr>
        <w:t>计划，具体规则由基金管理人另行规定。投资人在办理</w:t>
      </w:r>
      <w:r w:rsidRPr="001A1029">
        <w:rPr>
          <w:rFonts w:ascii="宋体" w:hAnsi="宋体" w:cs="Arial" w:hint="eastAsia"/>
          <w:szCs w:val="21"/>
        </w:rPr>
        <w:t>定投</w:t>
      </w:r>
      <w:r w:rsidRPr="001A1029">
        <w:rPr>
          <w:rFonts w:ascii="宋体" w:hAnsi="宋体" w:cs="Arial"/>
          <w:szCs w:val="21"/>
        </w:rPr>
        <w:t>计划时可自行约定每期扣款金额，每期扣款金额必须不低于基金管理人在相关公告或更新的招募说明书中所规定的</w:t>
      </w:r>
      <w:r w:rsidRPr="001A1029">
        <w:rPr>
          <w:rFonts w:ascii="宋体" w:hAnsi="宋体" w:cs="Arial" w:hint="eastAsia"/>
          <w:szCs w:val="21"/>
        </w:rPr>
        <w:t>定投</w:t>
      </w:r>
      <w:r w:rsidRPr="001A1029">
        <w:rPr>
          <w:rFonts w:ascii="宋体" w:hAnsi="宋体" w:cs="Arial"/>
          <w:szCs w:val="21"/>
        </w:rPr>
        <w:t>计划最低申购金额。</w:t>
      </w:r>
      <w:r w:rsidRPr="00683964">
        <w:rPr>
          <w:rFonts w:ascii="宋体" w:hAnsi="宋体" w:cs="Arial" w:hint="eastAsia"/>
          <w:szCs w:val="21"/>
        </w:rPr>
        <w:t>开始办理的时间由基金管理人另行公告</w:t>
      </w:r>
      <w:r>
        <w:rPr>
          <w:rFonts w:ascii="宋体" w:hAnsi="宋体" w:cs="Arial" w:hint="eastAsia"/>
          <w:szCs w:val="21"/>
        </w:rPr>
        <w:t>。</w:t>
      </w:r>
    </w:p>
    <w:p w:rsidR="00D7138C" w:rsidRDefault="00D7138C" w:rsidP="00D7138C">
      <w:pPr>
        <w:adjustRightInd w:val="0"/>
        <w:snapToGrid w:val="0"/>
        <w:spacing w:line="360" w:lineRule="auto"/>
        <w:ind w:firstLine="480"/>
        <w:rPr>
          <w:rFonts w:ascii="宋体" w:hAnsi="宋体" w:cs="Arial"/>
          <w:szCs w:val="21"/>
        </w:rPr>
      </w:pPr>
    </w:p>
    <w:p w:rsidR="00D7138C" w:rsidRPr="00CF2DC4" w:rsidRDefault="00D7138C" w:rsidP="00D7138C">
      <w:pPr>
        <w:adjustRightInd w:val="0"/>
        <w:snapToGrid w:val="0"/>
        <w:spacing w:line="360" w:lineRule="auto"/>
        <w:ind w:firstLine="480"/>
        <w:rPr>
          <w:rFonts w:ascii="宋体" w:hAnsi="宋体" w:cs="Arial"/>
          <w:b/>
          <w:szCs w:val="21"/>
        </w:rPr>
      </w:pPr>
      <w:r w:rsidRPr="00CF2DC4">
        <w:rPr>
          <w:rFonts w:ascii="宋体" w:hAnsi="宋体" w:cs="Arial"/>
          <w:b/>
          <w:szCs w:val="21"/>
        </w:rPr>
        <w:t>十</w:t>
      </w:r>
      <w:r>
        <w:rPr>
          <w:rFonts w:ascii="宋体" w:hAnsi="宋体" w:cs="Arial" w:hint="eastAsia"/>
          <w:b/>
          <w:szCs w:val="21"/>
        </w:rPr>
        <w:t>九</w:t>
      </w:r>
      <w:r w:rsidRPr="00CF2DC4">
        <w:rPr>
          <w:rFonts w:ascii="宋体" w:hAnsi="宋体" w:cs="Arial" w:hint="eastAsia"/>
          <w:b/>
          <w:szCs w:val="21"/>
        </w:rPr>
        <w:t>、</w:t>
      </w:r>
      <w:r w:rsidRPr="00CF2DC4">
        <w:rPr>
          <w:rFonts w:ascii="宋体" w:hAnsi="宋体" w:cs="Arial"/>
          <w:b/>
          <w:szCs w:val="21"/>
        </w:rPr>
        <w:t>基金的冻结和解冻</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基金登记机构只受理国家有权机关依法要求的基金份额的冻结与解冻，以及登记机构认可、符合法律法规的其他情况下的冻结与解冻。</w:t>
      </w:r>
      <w:r w:rsidRPr="001A1029">
        <w:rPr>
          <w:rFonts w:ascii="宋体" w:hAnsi="宋体" w:cs="Arial" w:hint="eastAsia"/>
          <w:szCs w:val="21"/>
        </w:rPr>
        <w:t>基金份额的冻结手续、冻结方式按照登记机构的相关规定办理。基金份额被冻结的，被冻结部分产生的权益按照我国法律法规、监管规章及国家有权机关的要求以及登记机构业务规定来处理。</w:t>
      </w:r>
    </w:p>
    <w:p w:rsidR="00D7138C" w:rsidRDefault="00D7138C" w:rsidP="00D7138C">
      <w:pPr>
        <w:adjustRightInd w:val="0"/>
        <w:snapToGrid w:val="0"/>
        <w:spacing w:line="360" w:lineRule="auto"/>
        <w:ind w:firstLine="480"/>
        <w:rPr>
          <w:rFonts w:ascii="宋体" w:hAnsi="宋体" w:cs="Arial"/>
          <w:szCs w:val="21"/>
        </w:rPr>
      </w:pPr>
    </w:p>
    <w:p w:rsidR="00D7138C" w:rsidDel="00C17503"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二十</w:t>
      </w:r>
      <w:r w:rsidRPr="001A1029">
        <w:rPr>
          <w:rFonts w:ascii="宋体" w:hAnsi="宋体" w:cs="Arial" w:hint="eastAsia"/>
          <w:szCs w:val="21"/>
        </w:rPr>
        <w:t>、其他业务在相关法律法规允许的条件下，基金登记机构可依据其业务规则，受理基金份额质押</w:t>
      </w:r>
      <w:r w:rsidRPr="005B1677">
        <w:rPr>
          <w:rFonts w:ascii="宋体" w:hAnsi="宋体" w:cs="Arial" w:hint="eastAsia"/>
          <w:szCs w:val="21"/>
        </w:rPr>
        <w:t>、场外基金份额转让</w:t>
      </w:r>
      <w:r w:rsidRPr="001A1029">
        <w:rPr>
          <w:rFonts w:ascii="宋体" w:hAnsi="宋体" w:cs="Arial" w:hint="eastAsia"/>
          <w:szCs w:val="21"/>
        </w:rPr>
        <w:t>等业务，并收取一定的手续费用。</w:t>
      </w:r>
    </w:p>
    <w:p w:rsidR="00D7138C" w:rsidRPr="00CF2DC4" w:rsidRDefault="00D7138C" w:rsidP="00D7138C">
      <w:pPr>
        <w:autoSpaceDE w:val="0"/>
        <w:autoSpaceDN w:val="0"/>
        <w:adjustRightInd w:val="0"/>
        <w:snapToGrid w:val="0"/>
        <w:spacing w:line="360" w:lineRule="auto"/>
        <w:ind w:firstLineChars="200" w:firstLine="420"/>
        <w:rPr>
          <w:rFonts w:ascii="宋体" w:hAnsi="宋体"/>
          <w:color w:val="000000"/>
          <w:kern w:val="0"/>
          <w:szCs w:val="20"/>
        </w:rPr>
      </w:pPr>
    </w:p>
    <w:p w:rsidR="00D7138C" w:rsidRDefault="00D7138C" w:rsidP="00D7138C">
      <w:pPr>
        <w:autoSpaceDE w:val="0"/>
        <w:autoSpaceDN w:val="0"/>
        <w:adjustRightInd w:val="0"/>
        <w:snapToGrid w:val="0"/>
        <w:spacing w:line="360" w:lineRule="auto"/>
        <w:ind w:firstLineChars="200" w:firstLine="420"/>
        <w:rPr>
          <w:rFonts w:ascii="宋体" w:hAnsi="宋体"/>
          <w:color w:val="000000"/>
          <w:kern w:val="0"/>
          <w:szCs w:val="20"/>
        </w:rPr>
      </w:pPr>
    </w:p>
    <w:p w:rsidR="00D7138C" w:rsidRDefault="00D7138C" w:rsidP="00D7138C">
      <w:pPr>
        <w:widowControl/>
        <w:spacing w:line="360" w:lineRule="auto"/>
        <w:ind w:firstLineChars="200" w:firstLine="422"/>
        <w:rPr>
          <w:rFonts w:ascii="宋体" w:hAnsi="宋体"/>
          <w:b/>
          <w:color w:val="000000"/>
          <w:szCs w:val="21"/>
        </w:rPr>
      </w:pPr>
      <w:r>
        <w:rPr>
          <w:rFonts w:ascii="宋体" w:hAnsi="宋体"/>
          <w:b/>
          <w:color w:val="000000"/>
          <w:szCs w:val="21"/>
        </w:rPr>
        <w:br w:type="page"/>
      </w:r>
    </w:p>
    <w:p w:rsidR="00D7138C" w:rsidRPr="0003104F" w:rsidRDefault="00D7138C" w:rsidP="00D7138C">
      <w:pPr>
        <w:pStyle w:val="af"/>
        <w:snapToGrid w:val="0"/>
        <w:rPr>
          <w:rFonts w:ascii="宋体" w:hAnsi="宋体"/>
          <w:b/>
          <w:color w:val="000000"/>
          <w:sz w:val="21"/>
          <w:szCs w:val="21"/>
        </w:rPr>
      </w:pPr>
    </w:p>
    <w:p w:rsidR="00D7138C" w:rsidRPr="001F5674" w:rsidRDefault="00D7138C" w:rsidP="00D7138C">
      <w:pPr>
        <w:pStyle w:val="21"/>
        <w:tabs>
          <w:tab w:val="clear" w:pos="1427"/>
          <w:tab w:val="num" w:pos="1002"/>
        </w:tabs>
        <w:ind w:left="1002"/>
      </w:pPr>
      <w:bookmarkStart w:id="60" w:name="_Toc388877534"/>
      <w:bookmarkStart w:id="61" w:name="_Toc446504120"/>
      <w:r w:rsidRPr="001F5674">
        <w:rPr>
          <w:rFonts w:hint="eastAsia"/>
        </w:rPr>
        <w:t>基金的投资</w:t>
      </w:r>
      <w:bookmarkEnd w:id="60"/>
      <w:bookmarkEnd w:id="61"/>
    </w:p>
    <w:p w:rsidR="00D7138C" w:rsidRDefault="00D7138C" w:rsidP="00D7138C">
      <w:pPr>
        <w:adjustRightInd w:val="0"/>
        <w:snapToGrid w:val="0"/>
        <w:spacing w:line="360" w:lineRule="auto"/>
        <w:rPr>
          <w:rFonts w:ascii="宋体" w:hAnsi="宋体" w:cs="Arial"/>
          <w:b/>
          <w:szCs w:val="21"/>
        </w:rPr>
      </w:pPr>
    </w:p>
    <w:p w:rsidR="00D7138C" w:rsidRPr="00145EE6" w:rsidRDefault="00D7138C" w:rsidP="00D7138C">
      <w:pPr>
        <w:adjustRightInd w:val="0"/>
        <w:snapToGrid w:val="0"/>
        <w:spacing w:line="360" w:lineRule="auto"/>
        <w:ind w:firstLineChars="196" w:firstLine="413"/>
        <w:rPr>
          <w:rFonts w:ascii="宋体" w:hAnsi="宋体" w:cs="Arial"/>
          <w:b/>
          <w:szCs w:val="21"/>
        </w:rPr>
      </w:pPr>
      <w:r w:rsidRPr="00145EE6">
        <w:rPr>
          <w:rFonts w:ascii="宋体" w:hAnsi="宋体" w:cs="Arial"/>
          <w:b/>
          <w:szCs w:val="21"/>
        </w:rPr>
        <w:t>一、投资目标</w:t>
      </w:r>
    </w:p>
    <w:p w:rsidR="00D7138C" w:rsidRDefault="00D7138C" w:rsidP="00D7138C">
      <w:pPr>
        <w:adjustRightInd w:val="0"/>
        <w:snapToGrid w:val="0"/>
        <w:spacing w:line="360" w:lineRule="auto"/>
        <w:ind w:firstLineChars="196" w:firstLine="412"/>
        <w:rPr>
          <w:rFonts w:ascii="宋体" w:hAnsi="宋体" w:cs="Arial"/>
          <w:szCs w:val="21"/>
        </w:rPr>
      </w:pPr>
      <w:r w:rsidRPr="001A1029">
        <w:rPr>
          <w:rFonts w:ascii="宋体" w:hAnsi="宋体" w:cs="Arial" w:hint="eastAsia"/>
          <w:szCs w:val="21"/>
        </w:rPr>
        <w:t>灵活应用多种绝对收益策略对冲本基金的系统性风险，寻求基金资产的长期</w:t>
      </w:r>
      <w:r w:rsidRPr="00384332">
        <w:rPr>
          <w:rFonts w:ascii="宋体" w:hAnsi="宋体" w:cs="Arial" w:hint="eastAsia"/>
          <w:szCs w:val="21"/>
        </w:rPr>
        <w:t>稳健增</w:t>
      </w:r>
      <w:r w:rsidRPr="001A1029">
        <w:rPr>
          <w:rFonts w:ascii="宋体" w:hAnsi="宋体" w:cs="Arial" w:hint="eastAsia"/>
          <w:szCs w:val="21"/>
        </w:rPr>
        <w:t>值。</w:t>
      </w:r>
      <w:r w:rsidRPr="001A1029">
        <w:rPr>
          <w:rFonts w:ascii="宋体" w:hAnsi="宋体" w:cs="Arial"/>
          <w:szCs w:val="21"/>
        </w:rPr>
        <w:t xml:space="preserve"> </w:t>
      </w:r>
    </w:p>
    <w:p w:rsidR="00D7138C" w:rsidRPr="001A1029" w:rsidRDefault="00D7138C" w:rsidP="00D7138C">
      <w:pPr>
        <w:adjustRightInd w:val="0"/>
        <w:snapToGrid w:val="0"/>
        <w:spacing w:line="360" w:lineRule="auto"/>
        <w:ind w:firstLineChars="196" w:firstLine="412"/>
        <w:rPr>
          <w:rFonts w:ascii="宋体" w:hAnsi="宋体" w:cs="Arial"/>
          <w:szCs w:val="21"/>
        </w:rPr>
      </w:pPr>
      <w:r w:rsidRPr="001A1029">
        <w:rPr>
          <w:rFonts w:ascii="宋体" w:hAnsi="宋体" w:cs="Arial"/>
          <w:szCs w:val="21"/>
        </w:rPr>
        <w:t xml:space="preserve">            </w:t>
      </w:r>
    </w:p>
    <w:p w:rsidR="00D7138C" w:rsidRPr="00145EE6" w:rsidRDefault="00D7138C" w:rsidP="00D7138C">
      <w:pPr>
        <w:adjustRightInd w:val="0"/>
        <w:snapToGrid w:val="0"/>
        <w:spacing w:line="360" w:lineRule="auto"/>
        <w:ind w:firstLineChars="196" w:firstLine="413"/>
        <w:rPr>
          <w:rFonts w:ascii="宋体" w:hAnsi="宋体" w:cs="Arial"/>
          <w:b/>
          <w:szCs w:val="21"/>
        </w:rPr>
      </w:pPr>
      <w:r w:rsidRPr="00145EE6">
        <w:rPr>
          <w:rFonts w:ascii="宋体" w:hAnsi="宋体" w:cs="Arial"/>
          <w:b/>
          <w:szCs w:val="21"/>
        </w:rPr>
        <w:t>二、投资范围</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投资于依法发行或上市的股票、债券等金融工具及法律法规或中国证监会允许基金投资的其他金融工具。具体包括：股票（包含主板、中小板、创业板及其他经中国证监会核准上市的股票），股指期货、权证，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的投资组合比例为：本基金权益类空头头寸的价值占本基金权益类多头头寸的价值的比例范围在80%—120%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开放期内，在扣除股指期货合约需缴纳的交易保证金后，基金保留的现金或到期日在一年以内的政府债券的比例合计不低于基金资产净值的5%。在封闭期内，本基金不受上述5%的限制。</w:t>
      </w:r>
    </w:p>
    <w:p w:rsidR="00D7138C"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本基金不受证监会《证券投资基金参与股指期货交易指引》第五条第（一）项、第（三）项、第（五）项及第（七）项的限制。</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如法律法规或监管机构以后允许基金投资其他品种，基金管理人在履行适当程序后，可以将其纳入投资范围</w:t>
      </w:r>
      <w:r>
        <w:rPr>
          <w:rFonts w:ascii="宋体" w:hAnsi="宋体" w:cs="Arial" w:hint="eastAsia"/>
          <w:szCs w:val="21"/>
        </w:rPr>
        <w:t>。</w:t>
      </w:r>
    </w:p>
    <w:p w:rsidR="00D7138C" w:rsidRPr="001A1029" w:rsidRDefault="00D7138C" w:rsidP="00D7138C">
      <w:pPr>
        <w:adjustRightInd w:val="0"/>
        <w:snapToGrid w:val="0"/>
        <w:spacing w:line="360" w:lineRule="auto"/>
        <w:ind w:firstLine="480"/>
        <w:rPr>
          <w:rFonts w:ascii="宋体" w:hAnsi="宋体" w:cs="Arial"/>
          <w:szCs w:val="21"/>
        </w:rPr>
      </w:pPr>
    </w:p>
    <w:p w:rsidR="00D7138C" w:rsidRPr="00145EE6" w:rsidRDefault="00D7138C" w:rsidP="00D7138C">
      <w:pPr>
        <w:adjustRightInd w:val="0"/>
        <w:snapToGrid w:val="0"/>
        <w:spacing w:line="360" w:lineRule="auto"/>
        <w:ind w:firstLine="480"/>
        <w:rPr>
          <w:rFonts w:ascii="宋体" w:hAnsi="宋体" w:cs="Arial"/>
          <w:b/>
          <w:szCs w:val="21"/>
        </w:rPr>
      </w:pPr>
      <w:r w:rsidRPr="00145EE6">
        <w:rPr>
          <w:rFonts w:ascii="宋体" w:hAnsi="宋体" w:cs="Arial"/>
          <w:b/>
          <w:szCs w:val="21"/>
        </w:rPr>
        <w:t>三、投资策略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本基金力争通过合理判断市场走势，合理配置股票、股指期货、债券等投资工具的比例，</w:t>
      </w:r>
      <w:r w:rsidRPr="00282268">
        <w:rPr>
          <w:rFonts w:ascii="宋体" w:hAnsi="宋体" w:cs="Arial" w:hint="eastAsia"/>
          <w:szCs w:val="21"/>
        </w:rPr>
        <w:t>通过定量和定性相结合的方法精选个股</w:t>
      </w:r>
      <w:r w:rsidRPr="001A1029">
        <w:rPr>
          <w:rFonts w:ascii="宋体" w:hAnsi="宋体" w:cs="Arial" w:hint="eastAsia"/>
          <w:szCs w:val="21"/>
        </w:rPr>
        <w:t>，并通过卖出股指期货合约对冲股票组合的市场风险，在尽量避免投资组合资产损失的前提下</w:t>
      </w:r>
      <w:r>
        <w:rPr>
          <w:rFonts w:ascii="宋体" w:hAnsi="宋体" w:cs="Arial" w:hint="eastAsia"/>
          <w:szCs w:val="21"/>
        </w:rPr>
        <w:t>力争实现较为稳定</w:t>
      </w:r>
      <w:r w:rsidRPr="001A1029">
        <w:rPr>
          <w:rFonts w:ascii="宋体" w:hAnsi="宋体" w:cs="Arial" w:hint="eastAsia"/>
          <w:szCs w:val="21"/>
        </w:rPr>
        <w:t>的绝对回报。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1、资产配置策略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本基金的资产配置重点是对于股票现货和卖出股指期货合约价值之间的调配。为了实现规避股票市场系统性风险，获取</w:t>
      </w:r>
      <w:r>
        <w:rPr>
          <w:rFonts w:ascii="宋体" w:hAnsi="宋体" w:cs="Arial" w:hint="eastAsia"/>
          <w:szCs w:val="21"/>
        </w:rPr>
        <w:t>较为稳定</w:t>
      </w:r>
      <w:r w:rsidRPr="001A1029">
        <w:rPr>
          <w:rFonts w:ascii="宋体" w:hAnsi="宋体" w:cs="Arial" w:hint="eastAsia"/>
          <w:szCs w:val="21"/>
        </w:rPr>
        <w:t>的绝对收益的目的，本基金权益类空头头寸的价值占本基金权益类多头头寸的价值的比例范围在80</w:t>
      </w:r>
      <w:r>
        <w:rPr>
          <w:rFonts w:ascii="宋体" w:hAnsi="宋体" w:cs="Arial" w:hint="eastAsia"/>
          <w:szCs w:val="21"/>
        </w:rPr>
        <w:t>%</w:t>
      </w:r>
      <w:r w:rsidRPr="001A1029">
        <w:rPr>
          <w:rFonts w:ascii="宋体" w:hAnsi="宋体" w:cs="Arial" w:hint="eastAsia"/>
          <w:szCs w:val="21"/>
        </w:rPr>
        <w:t>—120</w:t>
      </w:r>
      <w:r>
        <w:rPr>
          <w:rFonts w:ascii="宋体" w:hAnsi="宋体" w:cs="Arial" w:hint="eastAsia"/>
          <w:szCs w:val="21"/>
        </w:rPr>
        <w:t>%</w:t>
      </w:r>
      <w:r w:rsidRPr="001A1029">
        <w:rPr>
          <w:rFonts w:ascii="宋体" w:hAnsi="宋体" w:cs="Arial" w:hint="eastAsia"/>
          <w:szCs w:val="21"/>
        </w:rPr>
        <w:t>之间。</w:t>
      </w:r>
      <w:r>
        <w:rPr>
          <w:rFonts w:ascii="宋体" w:hAnsi="宋体" w:cs="Arial" w:hint="eastAsia"/>
          <w:szCs w:val="21"/>
        </w:rPr>
        <w:t>基金</w:t>
      </w:r>
      <w:r w:rsidRPr="001A1029">
        <w:rPr>
          <w:rFonts w:ascii="宋体" w:hAnsi="宋体" w:cs="Arial" w:hint="eastAsia"/>
          <w:szCs w:val="21"/>
        </w:rPr>
        <w:t>经理和风险管理人员运用定性和定量方法分析投资组合、股票市场的风险水平以及资产类别间的相对风险水平，以风险调整后回报（risk-adjusted returns）的高低决定权益类资产的净敞口的比例。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2、多头投资策略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本基金的多头策略有股票多头策略和股指期货多头策略，但现阶段主要</w:t>
      </w:r>
      <w:r>
        <w:rPr>
          <w:rFonts w:ascii="宋体" w:hAnsi="宋体" w:cs="Arial" w:hint="eastAsia"/>
          <w:szCs w:val="21"/>
        </w:rPr>
        <w:t>以</w:t>
      </w:r>
      <w:r w:rsidRPr="00282268">
        <w:rPr>
          <w:rFonts w:ascii="宋体" w:hAnsi="宋体" w:cs="Arial" w:hint="eastAsia"/>
          <w:szCs w:val="21"/>
        </w:rPr>
        <w:t>定量和定性相结合的方法精选个股</w:t>
      </w:r>
      <w:r>
        <w:rPr>
          <w:rFonts w:ascii="宋体" w:hAnsi="宋体" w:cs="Arial" w:hint="eastAsia"/>
          <w:szCs w:val="21"/>
        </w:rPr>
        <w:t>为主导策略</w:t>
      </w:r>
      <w:r w:rsidRPr="001A1029">
        <w:rPr>
          <w:rFonts w:ascii="宋体" w:hAnsi="宋体" w:cs="Arial" w:hint="eastAsia"/>
          <w:szCs w:val="21"/>
        </w:rPr>
        <w:t>，以获取稳定的超额收益（alpha）为股票投资的目标。</w:t>
      </w:r>
    </w:p>
    <w:p w:rsidR="00D7138C" w:rsidRPr="00303F50" w:rsidRDefault="00D7138C" w:rsidP="00D7138C">
      <w:pPr>
        <w:adjustRightInd w:val="0"/>
        <w:snapToGrid w:val="0"/>
        <w:spacing w:line="360" w:lineRule="auto"/>
        <w:ind w:firstLine="480"/>
        <w:rPr>
          <w:rFonts w:ascii="宋体" w:hAnsi="宋体" w:cs="Arial"/>
          <w:szCs w:val="21"/>
        </w:rPr>
      </w:pPr>
      <w:r w:rsidRPr="00282268">
        <w:rPr>
          <w:rFonts w:ascii="宋体" w:hAnsi="宋体" w:cs="Arial"/>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多头组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3、空头工具投资策略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现阶段主要通过卖出股指期货合约，对冲持有股票的系统性风险。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为更好地控制市场风险，本基金将保持隔夜现金中性（Overnight Dollar Neutral），即每日收盘时股票现货与卖出的股指期货的价值基本匹配。基于管理人对后市的预测分析，上述比例可能有所偏离，但权益类空头头寸的价值占本基金权益类多头头寸的价值的比例范围在80</w:t>
      </w:r>
      <w:r>
        <w:rPr>
          <w:rFonts w:ascii="宋体" w:hAnsi="宋体" w:cs="Arial" w:hint="eastAsia"/>
          <w:szCs w:val="21"/>
        </w:rPr>
        <w:t>%</w:t>
      </w:r>
      <w:r w:rsidRPr="001A1029">
        <w:rPr>
          <w:rFonts w:ascii="宋体" w:hAnsi="宋体" w:cs="Arial" w:hint="eastAsia"/>
          <w:szCs w:val="21"/>
        </w:rPr>
        <w:t>—120</w:t>
      </w:r>
      <w:r>
        <w:rPr>
          <w:rFonts w:ascii="宋体" w:hAnsi="宋体" w:cs="Arial" w:hint="eastAsia"/>
          <w:szCs w:val="21"/>
        </w:rPr>
        <w:t>%</w:t>
      </w:r>
      <w:r w:rsidRPr="001A1029">
        <w:rPr>
          <w:rFonts w:ascii="宋体" w:hAnsi="宋体" w:cs="Arial" w:hint="eastAsia"/>
          <w:szCs w:val="21"/>
        </w:rPr>
        <w:t>之间。</w:t>
      </w:r>
    </w:p>
    <w:p w:rsidR="00D7138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4</w:t>
      </w:r>
      <w:r w:rsidRPr="00C15AD6">
        <w:rPr>
          <w:rFonts w:ascii="宋体" w:hAnsi="宋体" w:cs="Arial"/>
          <w:szCs w:val="21"/>
        </w:rPr>
        <w:t>、其他绝对收益策略</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本基金采用股指期货套利的对冲策略寻找和发现市场中资产定价的偏差，捕捉绝对收益机会。同时，本基金根据市场情况的变化，灵活运用其他绝对收益策略（如统计套利策略、定向增发套利策略、大宗交易套利、并购套利策略等）策略提高资本的利用率，从而提高绝对收益，达到投资策略的多元化以进一步降低本基金收益的波动。</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（1）股指期货套利策略</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股指期货套利策略是指积极发现市场上如期货与现货之间、期货不同合约之间等的价差关系，进行套利，以获取绝对收益。股指期货套利</w:t>
      </w:r>
      <w:r>
        <w:rPr>
          <w:rFonts w:ascii="宋体" w:hAnsi="宋体" w:cs="Arial" w:hint="eastAsia"/>
          <w:szCs w:val="21"/>
        </w:rPr>
        <w:t>主要</w:t>
      </w:r>
      <w:r w:rsidRPr="00C15AD6">
        <w:rPr>
          <w:rFonts w:ascii="宋体" w:hAnsi="宋体" w:cs="Arial"/>
          <w:szCs w:val="21"/>
        </w:rPr>
        <w:t>包括以下两种方式：</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hint="eastAsia"/>
          <w:szCs w:val="21"/>
        </w:rPr>
        <w:t>①</w:t>
      </w:r>
      <w:r w:rsidRPr="00C15AD6">
        <w:rPr>
          <w:rFonts w:ascii="宋体" w:hAnsi="宋体" w:cs="Arial"/>
          <w:szCs w:val="21"/>
        </w:rPr>
        <w:t>期现套利</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期现套利过程中，由于股指期货合约价格与标的指数价格之间的价差不断变动，套利交易可以通过捕捉该价差进而获利。</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hint="eastAsia"/>
          <w:szCs w:val="21"/>
        </w:rPr>
        <w:t>②</w:t>
      </w:r>
      <w:r w:rsidRPr="00C15AD6">
        <w:rPr>
          <w:rFonts w:ascii="宋体" w:hAnsi="宋体" w:cs="Arial"/>
          <w:szCs w:val="21"/>
        </w:rPr>
        <w:t>跨期套利</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跨期套利过程中，不同期货合约之间的价差不断变动，套利交易通过捕捉合约间价差进而获利。</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（2）其他绝对收益策略</w:t>
      </w:r>
    </w:p>
    <w:p w:rsidR="00D7138C" w:rsidRPr="00C15AD6" w:rsidRDefault="00D7138C" w:rsidP="00D7138C">
      <w:pPr>
        <w:adjustRightInd w:val="0"/>
        <w:snapToGrid w:val="0"/>
        <w:spacing w:line="360" w:lineRule="auto"/>
        <w:ind w:firstLine="480"/>
        <w:rPr>
          <w:rFonts w:ascii="宋体" w:hAnsi="宋体" w:cs="Arial"/>
          <w:szCs w:val="21"/>
        </w:rPr>
      </w:pPr>
      <w:r w:rsidRPr="00C15AD6">
        <w:rPr>
          <w:rFonts w:ascii="宋体" w:hAnsi="宋体" w:cs="Arial"/>
          <w:szCs w:val="21"/>
        </w:rPr>
        <w:t>基金经理会实时关注市场的发展，前瞻性地运用其他绝对收益策略。</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5</w:t>
      </w:r>
      <w:r w:rsidRPr="001A1029">
        <w:rPr>
          <w:rFonts w:ascii="宋体" w:hAnsi="宋体" w:cs="Arial" w:hint="eastAsia"/>
          <w:szCs w:val="21"/>
        </w:rPr>
        <w:t>、风险控制策略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资产管理人还将进行投资组合在较差环境下的压力测试和各种情景分析，充分考虑并做好相应的止损准备。</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hint="eastAsia"/>
          <w:szCs w:val="21"/>
        </w:rPr>
        <w:t>、债券投资策略</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D7138C" w:rsidRPr="007727B4"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7</w:t>
      </w:r>
      <w:r w:rsidRPr="007727B4">
        <w:rPr>
          <w:rFonts w:ascii="宋体" w:hAnsi="宋体" w:cs="Arial" w:hint="eastAsia"/>
          <w:szCs w:val="21"/>
        </w:rPr>
        <w:t>、中小企业私募债投资策略</w:t>
      </w:r>
    </w:p>
    <w:p w:rsidR="00D7138C" w:rsidRDefault="00D7138C" w:rsidP="00D7138C">
      <w:pPr>
        <w:adjustRightInd w:val="0"/>
        <w:snapToGrid w:val="0"/>
        <w:spacing w:line="360" w:lineRule="auto"/>
        <w:ind w:firstLine="480"/>
        <w:rPr>
          <w:rFonts w:ascii="宋体" w:hAnsi="宋体" w:cs="Arial"/>
          <w:szCs w:val="21"/>
        </w:rPr>
      </w:pPr>
      <w:r w:rsidRPr="007727B4">
        <w:rPr>
          <w:rFonts w:ascii="宋体" w:hAnsi="宋体" w:cs="Arial" w:hint="eastAsia"/>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D7138C" w:rsidRPr="00CB234E" w:rsidRDefault="00D7138C" w:rsidP="00D7138C">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w:t>
      </w:r>
      <w:r w:rsidRPr="00CB234E">
        <w:rPr>
          <w:rFonts w:ascii="宋体" w:hAnsi="宋体" w:cs="宋体" w:hint="eastAsia"/>
          <w:kern w:val="0"/>
          <w:szCs w:val="21"/>
        </w:rPr>
        <w:t>、权证投资策略</w:t>
      </w:r>
    </w:p>
    <w:p w:rsidR="00D7138C" w:rsidRPr="00CB234E" w:rsidRDefault="00D7138C" w:rsidP="00D7138C">
      <w:pPr>
        <w:adjustRightInd w:val="0"/>
        <w:snapToGrid w:val="0"/>
        <w:spacing w:line="360" w:lineRule="auto"/>
        <w:ind w:firstLineChars="200" w:firstLine="420"/>
        <w:rPr>
          <w:rFonts w:ascii="宋体" w:hAnsi="宋体"/>
        </w:rPr>
      </w:pPr>
      <w:r w:rsidRPr="00CB234E">
        <w:rPr>
          <w:rFonts w:ascii="宋体" w:hAnsi="宋体"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D7138C" w:rsidRDefault="00D7138C" w:rsidP="00D7138C">
      <w:pPr>
        <w:adjustRightInd w:val="0"/>
        <w:snapToGrid w:val="0"/>
        <w:spacing w:line="360" w:lineRule="auto"/>
        <w:ind w:firstLineChars="200" w:firstLine="420"/>
        <w:rPr>
          <w:rFonts w:ascii="宋体" w:hAnsi="宋体"/>
        </w:rPr>
      </w:pPr>
      <w:r w:rsidRPr="00CB234E">
        <w:rPr>
          <w:rFonts w:ascii="宋体" w:hAnsi="宋体" w:hint="eastAsia"/>
        </w:rPr>
        <w:t>基金管理人将充分考虑权证资产的收益性、流动性及风险性特征，通过资产配置、品种与类属选择，谨慎进行投资，追求较稳定的当期收益。</w:t>
      </w:r>
    </w:p>
    <w:p w:rsidR="00D7138C" w:rsidRPr="0057385B" w:rsidRDefault="00D7138C" w:rsidP="00D7138C">
      <w:pPr>
        <w:adjustRightInd w:val="0"/>
        <w:snapToGrid w:val="0"/>
        <w:spacing w:line="360" w:lineRule="auto"/>
        <w:ind w:firstLineChars="200" w:firstLine="420"/>
        <w:rPr>
          <w:rFonts w:ascii="宋体" w:hAnsi="宋体"/>
        </w:rPr>
      </w:pPr>
      <w:r w:rsidRPr="0057385B">
        <w:rPr>
          <w:rFonts w:ascii="宋体" w:hAnsi="宋体"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四、投资限制</w:t>
      </w:r>
    </w:p>
    <w:p w:rsidR="00D7138C" w:rsidRDefault="00D7138C" w:rsidP="00D7138C">
      <w:pPr>
        <w:adjustRightInd w:val="0"/>
        <w:snapToGrid w:val="0"/>
        <w:spacing w:line="360" w:lineRule="auto"/>
        <w:ind w:firstLine="480"/>
        <w:rPr>
          <w:rFonts w:ascii="宋体" w:hAnsi="宋体" w:cs="Arial"/>
          <w:szCs w:val="21"/>
        </w:rPr>
      </w:pPr>
      <w:r w:rsidRPr="009E7787">
        <w:rPr>
          <w:rFonts w:ascii="宋体" w:hAnsi="宋体" w:cs="Arial"/>
          <w:szCs w:val="21"/>
          <w:highlight w:val="green"/>
        </w:rPr>
        <w:t>1、组合限制</w:t>
      </w:r>
      <w:r>
        <w:rPr>
          <w:rFonts w:ascii="宋体" w:hAnsi="宋体" w:cs="Arial" w:hint="eastAsia"/>
          <w:szCs w:val="21"/>
        </w:rPr>
        <w:t>_</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基金的投资组合应遵循以下限制：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本基金权益类空头头寸的价值占本基金权益类多头头寸的价值的比例范围在80%—120%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（3）开放期内，在扣除股指期货合约需缴纳的交易保证金后，基金保留的现金或到期日在一年以内的政府债券的比例合计不低于基金资产净值的5%。在封闭期内，本基金不受上述5%的限制。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）本基金持有一家</w:t>
      </w:r>
      <w:r w:rsidRPr="004432C2">
        <w:rPr>
          <w:rFonts w:ascii="宋体" w:hAnsi="宋体" w:cs="Arial" w:hint="eastAsia"/>
          <w:szCs w:val="21"/>
        </w:rPr>
        <w:t>公司发行的证券</w:t>
      </w:r>
      <w:r w:rsidRPr="001A1029">
        <w:rPr>
          <w:rFonts w:ascii="宋体" w:hAnsi="宋体" w:cs="Arial"/>
          <w:szCs w:val="21"/>
        </w:rPr>
        <w:t>，其市值不超过基金资产净值的10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）本基金管理人管理的全部基金持有一家公司发行的证券，不超过该证券的10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）本基金持有的全部权证，其市值不得超过基金资产净值的3</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）本基金管理人管理的全部基金持有的同一权证，不得超过该权证的10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8</w:t>
      </w:r>
      <w:r w:rsidRPr="001A1029">
        <w:rPr>
          <w:rFonts w:ascii="宋体" w:hAnsi="宋体" w:cs="Arial"/>
          <w:szCs w:val="21"/>
        </w:rPr>
        <w:t>）本基金在任何交易日买入权证的总金额，不得超过上一交易日基金资产净值的0.5</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9</w:t>
      </w:r>
      <w:r w:rsidRPr="001A1029">
        <w:rPr>
          <w:rFonts w:ascii="宋体" w:hAnsi="宋体" w:cs="Arial"/>
          <w:szCs w:val="21"/>
        </w:rPr>
        <w:t>）本基金投资于同一原始权益人的各类资产支持证券的比例，不得超过基金资产净值的10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10</w:t>
      </w:r>
      <w:r w:rsidRPr="001A1029">
        <w:rPr>
          <w:rFonts w:ascii="宋体" w:hAnsi="宋体" w:cs="Arial"/>
          <w:szCs w:val="21"/>
        </w:rPr>
        <w:t>）本基金持有的全部资产支持证券，其市值不得超过基金资产净值的20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1</w:t>
      </w:r>
      <w:r w:rsidRPr="001A1029">
        <w:rPr>
          <w:rFonts w:ascii="宋体" w:hAnsi="宋体" w:cs="Arial"/>
          <w:szCs w:val="21"/>
        </w:rPr>
        <w:t>）本基金持有的同一(指同一信用级别)资产支持证券的比例，不得超过该资产支持证券规模的10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2</w:t>
      </w:r>
      <w:r w:rsidRPr="001A1029">
        <w:rPr>
          <w:rFonts w:ascii="宋体" w:hAnsi="宋体" w:cs="Arial"/>
          <w:szCs w:val="21"/>
        </w:rPr>
        <w:t>）本基金管理人管理的全部基金投资于同一原始权益人的各类资产支持证券，不得超过其各类资产支持证券合计规模的10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3</w:t>
      </w:r>
      <w:r w:rsidRPr="001A1029">
        <w:rPr>
          <w:rFonts w:ascii="宋体" w:hAnsi="宋体" w:cs="Arial"/>
          <w:szCs w:val="21"/>
        </w:rPr>
        <w:t>）本基金应投资于信用级别评级为BBB以上(含BBB)的资产支持证券。基金持有资产支持证券期间，如果其信用等级下降、不再符合投资标准，应在评级报告发布之日起3个月内予以全部卖出；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4</w:t>
      </w:r>
      <w:r w:rsidRPr="001A1029">
        <w:rPr>
          <w:rFonts w:ascii="宋体" w:hAnsi="宋体" w:cs="Arial"/>
          <w:szCs w:val="21"/>
        </w:rPr>
        <w:t>）基金财产参与股票发行申购，本基金所申报的金额不超过本基金的总资产，本基金所申报的股票数量不超过拟发行股票公司本次发行股票的总量；</w:t>
      </w:r>
    </w:p>
    <w:p w:rsidR="00D7138C"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（1</w:t>
      </w:r>
      <w:r w:rsidRPr="001A1029">
        <w:rPr>
          <w:rFonts w:ascii="宋体" w:hAnsi="宋体" w:cs="Arial" w:hint="eastAsia"/>
          <w:szCs w:val="21"/>
        </w:rPr>
        <w:t>5</w:t>
      </w:r>
      <w:r w:rsidRPr="001A1029">
        <w:rPr>
          <w:rFonts w:ascii="宋体" w:hAnsi="宋体" w:cs="Arial"/>
          <w:szCs w:val="21"/>
        </w:rPr>
        <w:t>）本基金进入全国银行间同业市场进行债券回购的资金余额不得超过基金资产净值的40%</w:t>
      </w:r>
      <w:r>
        <w:rPr>
          <w:rFonts w:ascii="宋体" w:hAnsi="宋体" w:cs="Arial" w:hint="eastAsia"/>
          <w:szCs w:val="21"/>
        </w:rPr>
        <w:t>，</w:t>
      </w:r>
      <w:r w:rsidRPr="00EA4FCD">
        <w:rPr>
          <w:rFonts w:ascii="宋体" w:hAnsi="宋体" w:cs="Arial" w:hint="eastAsia"/>
          <w:szCs w:val="21"/>
        </w:rPr>
        <w:t>在全国银行间同业市场中的债券回购最长期限为1年，债券回购到期后不得展期</w:t>
      </w:r>
      <w:r w:rsidRPr="001A1029">
        <w:rPr>
          <w:rFonts w:ascii="宋体" w:hAnsi="宋体" w:cs="Arial"/>
          <w:szCs w:val="21"/>
        </w:rPr>
        <w:t>；</w:t>
      </w:r>
    </w:p>
    <w:p w:rsidR="00D7138C" w:rsidRPr="00EE3B7C" w:rsidRDefault="00D7138C" w:rsidP="00D7138C">
      <w:pPr>
        <w:adjustRightInd w:val="0"/>
        <w:snapToGrid w:val="0"/>
        <w:spacing w:line="360" w:lineRule="auto"/>
        <w:ind w:firstLine="420"/>
        <w:rPr>
          <w:rFonts w:ascii="宋体" w:hAnsi="宋体" w:cs="Arial"/>
          <w:szCs w:val="21"/>
        </w:rPr>
      </w:pPr>
      <w:r w:rsidRPr="00EE3B7C">
        <w:rPr>
          <w:rFonts w:ascii="宋体" w:hAnsi="宋体" w:cs="Arial" w:hint="eastAsia"/>
          <w:szCs w:val="21"/>
        </w:rPr>
        <w:t>（16）本基金持有的单只中小企业私募债券，其市值不得超过基金资产净值的10%</w:t>
      </w:r>
      <w:r w:rsidRPr="002D5921">
        <w:rPr>
          <w:rFonts w:ascii="宋体" w:hAnsi="宋体" w:cs="Arial" w:hint="eastAsia"/>
          <w:szCs w:val="21"/>
        </w:rPr>
        <w:t>，且持有的中小企业私募债的剩余期限不得超过本基金的剩余封闭运作期</w:t>
      </w:r>
      <w:r w:rsidRPr="00EE3B7C">
        <w:rPr>
          <w:rFonts w:ascii="宋体" w:hAnsi="宋体" w:cs="Arial" w:hint="eastAsia"/>
          <w:szCs w:val="21"/>
        </w:rPr>
        <w:t>；</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（17）开放期内，本基金总资产不得超过基金净资产的140%；封闭期内，本基金总资产不得超过基金净资产的200%。</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8</w:t>
      </w:r>
      <w:r w:rsidRPr="001A1029">
        <w:rPr>
          <w:rFonts w:ascii="宋体" w:hAnsi="宋体" w:cs="Arial"/>
          <w:szCs w:val="21"/>
        </w:rPr>
        <w:t>）</w:t>
      </w:r>
      <w:r w:rsidRPr="001A1029">
        <w:rPr>
          <w:rFonts w:ascii="宋体" w:hAnsi="宋体" w:cs="Arial" w:hint="eastAsia"/>
          <w:szCs w:val="21"/>
        </w:rPr>
        <w:t>法律法规及中国证监会规定的和《基金合同》约定的其他投资限制。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除上述第（13）项另有约定外，</w:t>
      </w:r>
      <w:r w:rsidRPr="001A1029">
        <w:rPr>
          <w:rFonts w:ascii="宋体" w:hAnsi="宋体" w:cs="Arial"/>
          <w:szCs w:val="21"/>
        </w:rPr>
        <w:t>因证券</w:t>
      </w:r>
      <w:r w:rsidRPr="001A1029">
        <w:rPr>
          <w:rFonts w:ascii="宋体" w:hAnsi="宋体" w:cs="Arial" w:hint="eastAsia"/>
          <w:szCs w:val="21"/>
        </w:rPr>
        <w:t>期货</w:t>
      </w:r>
      <w:r w:rsidRPr="001A1029">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3958C7">
        <w:rPr>
          <w:rFonts w:ascii="宋体" w:hAnsi="宋体" w:cs="Arial" w:hint="eastAsia"/>
          <w:szCs w:val="21"/>
        </w:rPr>
        <w:t>，但中国证监会规定的特殊情形除外。法律法规另有规定的，从其规定</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基金管理人应当自基金合同生效之日起</w:t>
      </w:r>
      <w:r w:rsidRPr="001A1029">
        <w:rPr>
          <w:rFonts w:ascii="宋体" w:hAnsi="宋体" w:cs="Arial" w:hint="eastAsia"/>
          <w:szCs w:val="21"/>
        </w:rPr>
        <w:t>6</w:t>
      </w:r>
      <w:r w:rsidRPr="001A1029">
        <w:rPr>
          <w:rFonts w:ascii="宋体" w:hAnsi="宋体" w:cs="Arial"/>
          <w:szCs w:val="21"/>
        </w:rPr>
        <w:t>个月内使基金的投资组合比例符合基金合同的有关约定</w:t>
      </w:r>
      <w:r w:rsidRPr="003958C7">
        <w:rPr>
          <w:rFonts w:ascii="宋体" w:hAnsi="宋体" w:cs="Arial" w:hint="eastAsia"/>
          <w:szCs w:val="21"/>
        </w:rPr>
        <w:t>。在上述期间内，本基金的投资范围、投资策略应当符合基金合同的约定</w:t>
      </w:r>
      <w:r w:rsidRPr="001A1029">
        <w:rPr>
          <w:rFonts w:ascii="宋体" w:hAnsi="宋体" w:cs="Arial"/>
          <w:szCs w:val="21"/>
        </w:rPr>
        <w:t>。基金托管人对基金的投资的监督与检查自本基金合同生效之日起开始。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如果法律法规对上述投资组合比例限制进行变更的，以变更后的规定为准。</w:t>
      </w:r>
      <w:r w:rsidRPr="001A1029">
        <w:rPr>
          <w:rFonts w:ascii="宋体" w:hAnsi="宋体" w:cs="Arial"/>
          <w:szCs w:val="21"/>
        </w:rPr>
        <w:t>法律法规或监管部门取消上述限制，如适用于本基金，则本基金投资不再受相关限制。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禁止行为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为维护基金份额持有人的合法权益，基金财产不得用于下列投资或者活动：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（1）承销证券；</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w:t>
      </w:r>
      <w:r w:rsidRPr="001A1029">
        <w:rPr>
          <w:rFonts w:ascii="宋体" w:hAnsi="宋体" w:cs="Arial" w:hint="eastAsia"/>
          <w:szCs w:val="21"/>
        </w:rPr>
        <w:t>违反规定</w:t>
      </w:r>
      <w:r w:rsidRPr="001A1029">
        <w:rPr>
          <w:rFonts w:ascii="宋体" w:hAnsi="宋体" w:cs="Arial"/>
          <w:szCs w:val="21"/>
        </w:rPr>
        <w:t>向他人贷款或者提供担保；</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）从事承担无限责任的投资；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）买卖其他基金份额，但是</w:t>
      </w:r>
      <w:r w:rsidRPr="001A1029">
        <w:rPr>
          <w:rFonts w:ascii="宋体" w:hAnsi="宋体" w:cs="Arial" w:hint="eastAsia"/>
          <w:szCs w:val="21"/>
        </w:rPr>
        <w:t>中国证监会</w:t>
      </w:r>
      <w:r w:rsidRPr="001A1029">
        <w:rPr>
          <w:rFonts w:ascii="宋体" w:hAnsi="宋体" w:cs="Arial"/>
          <w:szCs w:val="21"/>
        </w:rPr>
        <w:t>另有规定的除外；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）向其基金管理人、基金托管人出资；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）从事内幕交易、操纵证券交易价格及其他不正当的证券交易活动；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）依照法律法规有关规定，由中国证监会规定禁止的其他活动</w:t>
      </w:r>
      <w:r w:rsidRPr="001A1029">
        <w:rPr>
          <w:rFonts w:ascii="宋体" w:hAnsi="宋体" w:cs="Arial" w:hint="eastAsia"/>
          <w:szCs w:val="21"/>
        </w:rPr>
        <w:t>。</w:t>
      </w:r>
    </w:p>
    <w:p w:rsidR="00D7138C" w:rsidRPr="00EC24D9" w:rsidRDefault="00D7138C" w:rsidP="00D7138C">
      <w:pPr>
        <w:adjustRightInd w:val="0"/>
        <w:snapToGrid w:val="0"/>
        <w:spacing w:line="360" w:lineRule="auto"/>
        <w:ind w:firstLine="480"/>
        <w:rPr>
          <w:rFonts w:ascii="宋体" w:hAnsi="宋体" w:cs="Arial"/>
          <w:szCs w:val="21"/>
          <w:u w:val="single"/>
        </w:rPr>
      </w:pPr>
      <w:r>
        <w:rPr>
          <w:rFonts w:ascii="宋体" w:hAnsi="宋体" w:cs="Arial" w:hint="eastAsia"/>
          <w:szCs w:val="21"/>
        </w:rPr>
        <w:t>基金管理人</w:t>
      </w:r>
      <w:r w:rsidRPr="00E8611B">
        <w:rPr>
          <w:rFonts w:ascii="宋体" w:hAnsi="宋体" w:cs="Arial" w:hint="eastAsia"/>
          <w:szCs w:val="21"/>
        </w:rPr>
        <w:t>运用基金财产买卖基金管理人、基金托管人及其控股股东、实际控制人或者与其有其他重大利害关系的公司发行的证券或者承销期内承销的证券，或者从事其他重大关联交易的，</w:t>
      </w:r>
      <w:r w:rsidRPr="00EC24D9">
        <w:rPr>
          <w:rFonts w:ascii="宋体" w:hAnsi="宋体" w:cs="Arial" w:hint="eastAsia"/>
          <w:szCs w:val="21"/>
          <w:u w:val="single"/>
        </w:rPr>
        <w:t>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D7138C" w:rsidRPr="001A1029" w:rsidRDefault="00D7138C" w:rsidP="00D7138C">
      <w:pPr>
        <w:adjustRightInd w:val="0"/>
        <w:snapToGrid w:val="0"/>
        <w:spacing w:line="360" w:lineRule="auto"/>
        <w:ind w:firstLine="480"/>
        <w:rPr>
          <w:rFonts w:ascii="宋体" w:hAnsi="宋体" w:cs="Arial"/>
          <w:szCs w:val="21"/>
        </w:rPr>
      </w:pPr>
      <w:r w:rsidRPr="00E8611B">
        <w:rPr>
          <w:rFonts w:ascii="宋体" w:hAnsi="宋体" w:cs="Arial" w:hint="eastAsia"/>
          <w:szCs w:val="21"/>
        </w:rPr>
        <w:t>如法律、行政法规或监管部门取消上述限制，如适用于本基金，则本基金投资不再受相关限制。</w:t>
      </w:r>
    </w:p>
    <w:p w:rsidR="00D7138C" w:rsidRDefault="00D7138C" w:rsidP="00D7138C">
      <w:pPr>
        <w:adjustRightInd w:val="0"/>
        <w:snapToGrid w:val="0"/>
        <w:spacing w:line="360" w:lineRule="auto"/>
        <w:ind w:firstLine="480"/>
        <w:rPr>
          <w:rFonts w:ascii="宋体" w:hAnsi="宋体" w:cs="Arial"/>
          <w:szCs w:val="21"/>
        </w:rPr>
      </w:pPr>
    </w:p>
    <w:p w:rsidR="00D7138C" w:rsidRPr="00145EE6" w:rsidRDefault="00D7138C" w:rsidP="00D7138C">
      <w:pPr>
        <w:adjustRightInd w:val="0"/>
        <w:snapToGrid w:val="0"/>
        <w:spacing w:line="360" w:lineRule="auto"/>
        <w:ind w:firstLine="480"/>
        <w:rPr>
          <w:rFonts w:ascii="宋体" w:hAnsi="宋体" w:cs="Arial"/>
          <w:b/>
          <w:szCs w:val="21"/>
        </w:rPr>
      </w:pPr>
      <w:r w:rsidRPr="00145EE6">
        <w:rPr>
          <w:rFonts w:ascii="宋体" w:hAnsi="宋体" w:cs="Arial"/>
          <w:b/>
          <w:szCs w:val="21"/>
        </w:rPr>
        <w:t>五、业绩比较基准</w:t>
      </w:r>
    </w:p>
    <w:p w:rsidR="00D7138C" w:rsidRPr="00C353B2"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本基金业绩比较基准：</w:t>
      </w:r>
      <w:r>
        <w:rPr>
          <w:rFonts w:ascii="宋体" w:hAnsi="宋体" w:cs="Arial" w:hint="eastAsia"/>
          <w:szCs w:val="21"/>
        </w:rPr>
        <w:t>中国人民银行公布的同期一年期定期存款基准利率(税后)+2%</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如果今后法律法规发生变化，或者有更权威的、更能为市场普遍接受的业绩比较基准推出，或者是市场上出现更加适合用于本基金的业绩基准，经基金管理人与基金托管人协商，本基金可以在报中国证监会备案后变更业绩比较基准并及时公告，且无需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p>
    <w:p w:rsidR="00D7138C" w:rsidRPr="00145EE6" w:rsidRDefault="00D7138C" w:rsidP="00D7138C">
      <w:pPr>
        <w:adjustRightInd w:val="0"/>
        <w:snapToGrid w:val="0"/>
        <w:spacing w:line="360" w:lineRule="auto"/>
        <w:ind w:firstLine="480"/>
        <w:rPr>
          <w:rFonts w:ascii="宋体" w:hAnsi="宋体" w:cs="Arial"/>
          <w:b/>
          <w:szCs w:val="21"/>
        </w:rPr>
      </w:pPr>
      <w:r w:rsidRPr="00145EE6">
        <w:rPr>
          <w:rFonts w:ascii="宋体" w:hAnsi="宋体" w:cs="Arial"/>
          <w:b/>
          <w:szCs w:val="21"/>
        </w:rPr>
        <w:t>六、风险收益特征</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为特殊的混合型基金，通过采用多种绝对收益策略剥离市场系统性风险，因此相对股票型基金和一般的混合型基金其预期风险较小。而相对其业绩比较基准，由于绝对收益策略投资结果的不确定性，因此不能保证一定能获得超越业绩比较基准的绝对收益。</w:t>
      </w:r>
    </w:p>
    <w:p w:rsidR="00D7138C" w:rsidRPr="003958C7" w:rsidRDefault="00D7138C" w:rsidP="00D7138C">
      <w:pPr>
        <w:adjustRightInd w:val="0"/>
        <w:snapToGrid w:val="0"/>
        <w:spacing w:line="360" w:lineRule="auto"/>
        <w:ind w:firstLine="480"/>
        <w:rPr>
          <w:rFonts w:ascii="宋体" w:hAnsi="宋体" w:cs="Arial"/>
          <w:szCs w:val="21"/>
        </w:rPr>
      </w:pPr>
    </w:p>
    <w:p w:rsidR="00D7138C" w:rsidRPr="00145EE6" w:rsidRDefault="00D7138C" w:rsidP="00D7138C">
      <w:pPr>
        <w:adjustRightInd w:val="0"/>
        <w:snapToGrid w:val="0"/>
        <w:spacing w:line="360" w:lineRule="auto"/>
        <w:ind w:firstLine="480"/>
        <w:rPr>
          <w:rFonts w:ascii="宋体" w:hAnsi="宋体" w:cs="Arial"/>
          <w:b/>
          <w:szCs w:val="21"/>
        </w:rPr>
      </w:pPr>
      <w:r w:rsidRPr="00145EE6">
        <w:rPr>
          <w:rFonts w:ascii="宋体" w:hAnsi="宋体" w:cs="Arial" w:hint="eastAsia"/>
          <w:b/>
          <w:szCs w:val="21"/>
        </w:rPr>
        <w:t>七、基金管理人代表基金行使权利的处理原则及方法</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1、不谋求对上市公司的控股，不参与所投资上市公司的经营管理；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2、有利于基金资产的安全与增值；</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3、基金管理人按照国家有关规定代表基金独立行使</w:t>
      </w:r>
      <w:r>
        <w:rPr>
          <w:rFonts w:ascii="宋体" w:hAnsi="宋体" w:cs="Arial" w:hint="eastAsia"/>
          <w:szCs w:val="21"/>
        </w:rPr>
        <w:t>股东、</w:t>
      </w:r>
      <w:r w:rsidRPr="001A1029">
        <w:rPr>
          <w:rFonts w:ascii="宋体" w:hAnsi="宋体" w:cs="Arial" w:hint="eastAsia"/>
          <w:szCs w:val="21"/>
        </w:rPr>
        <w:t>债权人权利，保护基金份额持有人的利益。</w:t>
      </w:r>
    </w:p>
    <w:p w:rsidR="00D7138C" w:rsidRPr="001A1029" w:rsidRDefault="00D7138C" w:rsidP="00D7138C">
      <w:pPr>
        <w:adjustRightInd w:val="0"/>
        <w:snapToGrid w:val="0"/>
        <w:spacing w:line="360" w:lineRule="auto"/>
        <w:ind w:firstLine="480"/>
        <w:rPr>
          <w:rFonts w:ascii="宋体" w:hAnsi="宋体" w:cs="Arial"/>
          <w:szCs w:val="21"/>
        </w:rPr>
      </w:pPr>
    </w:p>
    <w:p w:rsidR="00D7138C" w:rsidRDefault="00D7138C" w:rsidP="00D7138C">
      <w:pPr>
        <w:widowControl/>
        <w:jc w:val="left"/>
        <w:rPr>
          <w:bCs/>
          <w:sz w:val="24"/>
        </w:rPr>
      </w:pPr>
      <w:r>
        <w:rPr>
          <w:bCs/>
          <w:sz w:val="24"/>
        </w:rPr>
        <w:br w:type="page"/>
      </w:r>
    </w:p>
    <w:p w:rsidR="00D7138C" w:rsidRPr="009541CA" w:rsidRDefault="00D7138C" w:rsidP="00D7138C">
      <w:pPr>
        <w:widowControl/>
        <w:jc w:val="left"/>
        <w:rPr>
          <w:rFonts w:ascii="宋体" w:hAnsi="宋体"/>
        </w:rPr>
      </w:pPr>
    </w:p>
    <w:p w:rsidR="00D7138C" w:rsidRPr="001F5674" w:rsidRDefault="00D7138C" w:rsidP="00D7138C">
      <w:pPr>
        <w:pStyle w:val="21"/>
        <w:tabs>
          <w:tab w:val="clear" w:pos="1427"/>
          <w:tab w:val="num" w:pos="1002"/>
        </w:tabs>
        <w:ind w:left="1002"/>
      </w:pPr>
      <w:bookmarkStart w:id="62" w:name="_Toc388877535"/>
      <w:bookmarkStart w:id="63" w:name="_Toc446504121"/>
      <w:r w:rsidRPr="001F5674">
        <w:rPr>
          <w:rFonts w:hint="eastAsia"/>
        </w:rPr>
        <w:t>基金的财产</w:t>
      </w:r>
      <w:bookmarkEnd w:id="62"/>
      <w:bookmarkEnd w:id="63"/>
    </w:p>
    <w:p w:rsidR="00D7138C" w:rsidRDefault="00D7138C" w:rsidP="00D7138C">
      <w:pPr>
        <w:adjustRightInd w:val="0"/>
        <w:snapToGrid w:val="0"/>
        <w:spacing w:line="360" w:lineRule="auto"/>
        <w:ind w:left="420"/>
        <w:rPr>
          <w:rFonts w:ascii="宋体" w:hAnsi="宋体"/>
          <w:b/>
          <w:bCs/>
          <w:color w:val="000000"/>
        </w:rPr>
      </w:pPr>
    </w:p>
    <w:p w:rsidR="00D7138C" w:rsidRPr="009541CA" w:rsidRDefault="00D7138C" w:rsidP="00D7138C">
      <w:pPr>
        <w:snapToGrid w:val="0"/>
        <w:spacing w:line="360" w:lineRule="auto"/>
        <w:ind w:firstLineChars="200" w:firstLine="422"/>
        <w:rPr>
          <w:rFonts w:ascii="宋体" w:hAnsi="宋体"/>
          <w:b/>
          <w:bCs/>
          <w:color w:val="000000"/>
        </w:rPr>
      </w:pPr>
      <w:r w:rsidRPr="009541CA">
        <w:rPr>
          <w:rFonts w:ascii="宋体" w:hAnsi="宋体"/>
          <w:b/>
          <w:bCs/>
          <w:color w:val="000000"/>
        </w:rPr>
        <w:t>一、基金资产总值</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基金资产总值是指购买的各类证券及票据价值、银行存款本息和基金应收的申购基金款以及其他投资所形成的价值总和。</w:t>
      </w:r>
    </w:p>
    <w:p w:rsidR="00D7138C" w:rsidRPr="001A1029" w:rsidRDefault="00D7138C" w:rsidP="00D7138C">
      <w:pPr>
        <w:adjustRightInd w:val="0"/>
        <w:snapToGrid w:val="0"/>
        <w:spacing w:line="360" w:lineRule="auto"/>
        <w:ind w:firstLine="480"/>
        <w:rPr>
          <w:rFonts w:ascii="宋体" w:hAnsi="宋体" w:cs="Arial"/>
          <w:szCs w:val="21"/>
        </w:rPr>
      </w:pPr>
    </w:p>
    <w:p w:rsidR="00D7138C" w:rsidRPr="009541CA" w:rsidRDefault="00D7138C" w:rsidP="00D7138C">
      <w:pPr>
        <w:snapToGrid w:val="0"/>
        <w:spacing w:line="360" w:lineRule="auto"/>
        <w:ind w:firstLineChars="200" w:firstLine="422"/>
        <w:rPr>
          <w:rFonts w:ascii="宋体" w:hAnsi="宋体"/>
          <w:b/>
          <w:bCs/>
          <w:color w:val="000000"/>
        </w:rPr>
      </w:pPr>
      <w:r w:rsidRPr="009541CA">
        <w:rPr>
          <w:rFonts w:ascii="宋体" w:hAnsi="宋体"/>
          <w:b/>
          <w:bCs/>
          <w:color w:val="000000"/>
        </w:rPr>
        <w:t>二、基金资产净值</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基金资产净值是指基金资产总值减去基金负债后的价值。</w:t>
      </w:r>
    </w:p>
    <w:p w:rsidR="00D7138C" w:rsidRPr="001A1029" w:rsidRDefault="00D7138C" w:rsidP="00D7138C">
      <w:pPr>
        <w:adjustRightInd w:val="0"/>
        <w:snapToGrid w:val="0"/>
        <w:spacing w:line="360" w:lineRule="auto"/>
        <w:ind w:firstLine="480"/>
        <w:rPr>
          <w:rFonts w:ascii="宋体" w:hAnsi="宋体" w:cs="Arial"/>
          <w:szCs w:val="21"/>
        </w:rPr>
      </w:pPr>
    </w:p>
    <w:p w:rsidR="00D7138C" w:rsidRPr="009541CA" w:rsidRDefault="00D7138C" w:rsidP="00D7138C">
      <w:pPr>
        <w:snapToGrid w:val="0"/>
        <w:spacing w:line="360" w:lineRule="auto"/>
        <w:ind w:firstLineChars="200" w:firstLine="422"/>
        <w:rPr>
          <w:rFonts w:ascii="宋体" w:hAnsi="宋体"/>
          <w:b/>
          <w:bCs/>
          <w:color w:val="000000"/>
        </w:rPr>
      </w:pPr>
      <w:r w:rsidRPr="009541CA">
        <w:rPr>
          <w:rFonts w:ascii="宋体" w:hAnsi="宋体"/>
          <w:b/>
          <w:bCs/>
          <w:color w:val="000000"/>
        </w:rPr>
        <w:t>三、基金财产的账户</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基金托管人根据相关法律法规、规范性文件为本基金开立资金</w:t>
      </w:r>
      <w:r w:rsidRPr="001A1029">
        <w:rPr>
          <w:rFonts w:ascii="宋体" w:hAnsi="宋体" w:cs="Arial" w:hint="eastAsia"/>
          <w:szCs w:val="21"/>
        </w:rPr>
        <w:t>账户</w:t>
      </w:r>
      <w:r w:rsidRPr="001A1029">
        <w:rPr>
          <w:rFonts w:ascii="宋体" w:hAnsi="宋体" w:cs="Arial"/>
          <w:szCs w:val="21"/>
        </w:rPr>
        <w:t>、证券</w:t>
      </w:r>
      <w:r w:rsidRPr="001A1029">
        <w:rPr>
          <w:rFonts w:ascii="宋体" w:hAnsi="宋体" w:cs="Arial" w:hint="eastAsia"/>
          <w:szCs w:val="21"/>
        </w:rPr>
        <w:t>账户</w:t>
      </w:r>
      <w:r w:rsidRPr="001A1029">
        <w:rPr>
          <w:rFonts w:ascii="宋体" w:hAnsi="宋体" w:cs="Arial"/>
          <w:szCs w:val="21"/>
        </w:rPr>
        <w:t>以及投资所需的其他专用</w:t>
      </w:r>
      <w:r w:rsidRPr="001A1029">
        <w:rPr>
          <w:rFonts w:ascii="宋体" w:hAnsi="宋体" w:cs="Arial" w:hint="eastAsia"/>
          <w:szCs w:val="21"/>
        </w:rPr>
        <w:t>账户</w:t>
      </w:r>
      <w:r w:rsidRPr="001A1029">
        <w:rPr>
          <w:rFonts w:ascii="宋体" w:hAnsi="宋体" w:cs="Arial"/>
          <w:szCs w:val="21"/>
        </w:rPr>
        <w:t>。开立的基金专用账户与基金管理人、基金托管人、基金销售机构和基金登记机构自有的财产账户以及其他基金财产账户相独立。</w:t>
      </w:r>
    </w:p>
    <w:p w:rsidR="00D7138C" w:rsidRPr="001A1029" w:rsidRDefault="00D7138C" w:rsidP="00D7138C">
      <w:pPr>
        <w:adjustRightInd w:val="0"/>
        <w:snapToGrid w:val="0"/>
        <w:spacing w:line="360" w:lineRule="auto"/>
        <w:ind w:firstLine="480"/>
        <w:rPr>
          <w:rFonts w:ascii="宋体" w:hAnsi="宋体" w:cs="Arial"/>
          <w:szCs w:val="21"/>
        </w:rPr>
      </w:pPr>
    </w:p>
    <w:p w:rsidR="00D7138C" w:rsidRPr="009541CA" w:rsidRDefault="00D7138C" w:rsidP="00D7138C">
      <w:pPr>
        <w:snapToGrid w:val="0"/>
        <w:spacing w:line="360" w:lineRule="auto"/>
        <w:ind w:firstLineChars="200" w:firstLine="422"/>
        <w:rPr>
          <w:rFonts w:ascii="宋体" w:hAnsi="宋体"/>
          <w:b/>
          <w:bCs/>
          <w:color w:val="000000"/>
        </w:rPr>
      </w:pPr>
      <w:r w:rsidRPr="009541CA">
        <w:rPr>
          <w:rFonts w:ascii="宋体" w:hAnsi="宋体"/>
          <w:b/>
          <w:bCs/>
          <w:color w:val="000000"/>
        </w:rPr>
        <w:t>四、基金财产的保管和处分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本基金财产独立于基金管理人、基金托管人和基金</w:t>
      </w:r>
      <w:r w:rsidRPr="001A1029">
        <w:rPr>
          <w:rFonts w:ascii="宋体" w:hAnsi="宋体" w:cs="Arial" w:hint="eastAsia"/>
          <w:szCs w:val="21"/>
        </w:rPr>
        <w:t>销售</w:t>
      </w:r>
      <w:r w:rsidRPr="001A1029">
        <w:rPr>
          <w:rFonts w:ascii="宋体" w:hAnsi="宋体" w:cs="Arial"/>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A1029">
        <w:rPr>
          <w:rFonts w:ascii="宋体" w:hAnsi="宋体" w:cs="Arial" w:hint="eastAsia"/>
          <w:szCs w:val="21"/>
        </w:rPr>
        <w:t>非因基金财产本身承担的债务，不得对基金财产强制执行。</w:t>
      </w:r>
    </w:p>
    <w:p w:rsidR="00D7138C" w:rsidRPr="008418C7" w:rsidRDefault="00D7138C" w:rsidP="00D7138C">
      <w:pPr>
        <w:pStyle w:val="a8"/>
        <w:snapToGrid w:val="0"/>
        <w:spacing w:line="360" w:lineRule="auto"/>
        <w:ind w:firstLineChars="200"/>
        <w:rPr>
          <w:rFonts w:ascii="宋体" w:hAnsi="宋体"/>
          <w:color w:val="000000"/>
          <w:szCs w:val="23"/>
        </w:rPr>
      </w:pPr>
      <w:r w:rsidRPr="008418C7">
        <w:rPr>
          <w:rFonts w:ascii="宋体" w:hAnsi="宋体"/>
          <w:color w:val="000000"/>
          <w:kern w:val="0"/>
        </w:rPr>
        <w:br w:type="page"/>
      </w:r>
    </w:p>
    <w:p w:rsidR="00D7138C" w:rsidRPr="001F5674" w:rsidRDefault="00D7138C" w:rsidP="00D7138C">
      <w:pPr>
        <w:pStyle w:val="21"/>
        <w:tabs>
          <w:tab w:val="clear" w:pos="1427"/>
          <w:tab w:val="num" w:pos="1002"/>
        </w:tabs>
        <w:ind w:left="1002"/>
      </w:pPr>
      <w:bookmarkStart w:id="64" w:name="_Toc388877536"/>
      <w:bookmarkStart w:id="65" w:name="_Toc446504122"/>
      <w:r w:rsidRPr="001F5674">
        <w:rPr>
          <w:rFonts w:hint="eastAsia"/>
        </w:rPr>
        <w:t>基金资产估值</w:t>
      </w:r>
      <w:bookmarkEnd w:id="64"/>
      <w:bookmarkEnd w:id="65"/>
    </w:p>
    <w:p w:rsidR="00D7138C" w:rsidRDefault="00D7138C" w:rsidP="00D7138C">
      <w:pPr>
        <w:snapToGrid w:val="0"/>
        <w:spacing w:line="360" w:lineRule="auto"/>
        <w:rPr>
          <w:rFonts w:ascii="宋体" w:hAnsi="宋体"/>
          <w:bCs/>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一、估值日</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本基金的估值日为本基金相关的证券交易场所的交易日以及国家法律法规规定需要对外披露基金净值的非交易日。</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二、估值对象</w:t>
      </w:r>
    </w:p>
    <w:p w:rsidR="00D7138C" w:rsidRDefault="00D7138C" w:rsidP="00D7138C">
      <w:pPr>
        <w:snapToGrid w:val="0"/>
        <w:spacing w:line="360" w:lineRule="auto"/>
        <w:ind w:firstLineChars="200" w:firstLine="420"/>
        <w:rPr>
          <w:bCs/>
          <w:szCs w:val="21"/>
        </w:rPr>
      </w:pPr>
      <w:r w:rsidRPr="00C6046F">
        <w:rPr>
          <w:bCs/>
          <w:szCs w:val="21"/>
        </w:rPr>
        <w:t>基金所拥有的股票、权证、债券</w:t>
      </w:r>
      <w:r>
        <w:rPr>
          <w:rFonts w:hint="eastAsia"/>
          <w:bCs/>
          <w:szCs w:val="21"/>
        </w:rPr>
        <w:t>、</w:t>
      </w:r>
      <w:r w:rsidRPr="000A3F7A">
        <w:rPr>
          <w:rFonts w:hint="eastAsia"/>
          <w:bCs/>
          <w:szCs w:val="21"/>
        </w:rPr>
        <w:t>衍生工具</w:t>
      </w:r>
      <w:r w:rsidRPr="00C6046F">
        <w:rPr>
          <w:bCs/>
          <w:szCs w:val="21"/>
        </w:rPr>
        <w:t>和</w:t>
      </w:r>
      <w:r>
        <w:rPr>
          <w:rFonts w:hint="eastAsia"/>
          <w:bCs/>
          <w:szCs w:val="21"/>
        </w:rPr>
        <w:t>其他</w:t>
      </w:r>
      <w:r w:rsidRPr="00C6046F">
        <w:rPr>
          <w:bCs/>
          <w:szCs w:val="21"/>
        </w:rPr>
        <w:t>投资等</w:t>
      </w:r>
      <w:r w:rsidRPr="006E17D5">
        <w:rPr>
          <w:rFonts w:hint="eastAsia"/>
          <w:bCs/>
          <w:szCs w:val="21"/>
        </w:rPr>
        <w:t>持续以公允价值计量的金融</w:t>
      </w:r>
      <w:r w:rsidRPr="00C6046F">
        <w:rPr>
          <w:bCs/>
          <w:szCs w:val="21"/>
        </w:rPr>
        <w:t>资产及负债。</w:t>
      </w:r>
    </w:p>
    <w:p w:rsidR="00D7138C" w:rsidRDefault="00D7138C" w:rsidP="00D7138C">
      <w:pPr>
        <w:snapToGrid w:val="0"/>
        <w:spacing w:line="360" w:lineRule="auto"/>
        <w:ind w:firstLineChars="200" w:firstLine="420"/>
        <w:rPr>
          <w:bCs/>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三、估值方法</w:t>
      </w:r>
    </w:p>
    <w:p w:rsidR="00D7138C" w:rsidRPr="00C6046F" w:rsidRDefault="00D7138C" w:rsidP="00D7138C">
      <w:pPr>
        <w:snapToGrid w:val="0"/>
        <w:spacing w:line="360" w:lineRule="auto"/>
        <w:ind w:firstLineChars="200" w:firstLine="420"/>
        <w:rPr>
          <w:bCs/>
          <w:szCs w:val="21"/>
        </w:rPr>
      </w:pPr>
      <w:r w:rsidRPr="00C6046F">
        <w:rPr>
          <w:bCs/>
          <w:szCs w:val="21"/>
        </w:rPr>
        <w:t>1</w:t>
      </w:r>
      <w:r w:rsidRPr="00C6046F">
        <w:rPr>
          <w:bCs/>
          <w:szCs w:val="21"/>
        </w:rPr>
        <w:t>、证券交易所上市的有价证券的估值</w:t>
      </w:r>
    </w:p>
    <w:p w:rsidR="00D7138C" w:rsidRDefault="00D7138C" w:rsidP="00D7138C">
      <w:pPr>
        <w:snapToGrid w:val="0"/>
        <w:spacing w:line="360" w:lineRule="auto"/>
        <w:ind w:firstLineChars="200" w:firstLine="420"/>
        <w:rPr>
          <w:bCs/>
          <w:szCs w:val="21"/>
        </w:rPr>
      </w:pPr>
      <w:r w:rsidRPr="00C6046F">
        <w:rPr>
          <w:bCs/>
          <w:szCs w:val="21"/>
        </w:rPr>
        <w:t>交易所上市的有价证券（包括股票、权证等），以其估值日在证券交易所挂牌的市价（收盘价）估值；估值日无交易的，且最近交易日后经济环境未发生重大变化</w:t>
      </w:r>
      <w:r w:rsidRPr="00C6046F">
        <w:rPr>
          <w:rFonts w:hint="eastAsia"/>
          <w:bCs/>
          <w:szCs w:val="21"/>
        </w:rPr>
        <w:t>或</w:t>
      </w:r>
      <w:r w:rsidRPr="00C6046F">
        <w:rPr>
          <w:bCs/>
          <w:szCs w:val="21"/>
        </w:rPr>
        <w:t>证券发行机构未发生影响证券价格的重大事件的，以最近交易日的市价（收盘价）估值；如最近交易日后经济环境发生了重大变化</w:t>
      </w:r>
      <w:r w:rsidRPr="00C6046F">
        <w:rPr>
          <w:rFonts w:hint="eastAsia"/>
          <w:bCs/>
          <w:szCs w:val="21"/>
        </w:rPr>
        <w:t>或</w:t>
      </w:r>
      <w:r w:rsidRPr="00C6046F">
        <w:rPr>
          <w:bCs/>
          <w:szCs w:val="21"/>
        </w:rPr>
        <w:t>证券发行机构发生影响证券价格的重大事件的，可参考类似投资品种的现行市价及重大变化因素，调整最近交易市价，确定公允价格</w:t>
      </w:r>
      <w:r>
        <w:rPr>
          <w:rFonts w:hint="eastAsia"/>
          <w:bCs/>
          <w:szCs w:val="21"/>
        </w:rPr>
        <w:t>；</w:t>
      </w:r>
    </w:p>
    <w:p w:rsidR="00D7138C" w:rsidRPr="008510A5" w:rsidRDefault="00D7138C" w:rsidP="00D7138C">
      <w:pPr>
        <w:snapToGrid w:val="0"/>
        <w:spacing w:line="360" w:lineRule="auto"/>
        <w:ind w:firstLineChars="200" w:firstLine="420"/>
        <w:rPr>
          <w:bCs/>
          <w:szCs w:val="21"/>
        </w:rPr>
      </w:pPr>
      <w:r w:rsidRPr="008510A5">
        <w:rPr>
          <w:bCs/>
          <w:szCs w:val="21"/>
        </w:rPr>
        <w:t>2</w:t>
      </w:r>
      <w:r w:rsidRPr="008510A5">
        <w:rPr>
          <w:rFonts w:hint="eastAsia"/>
          <w:bCs/>
          <w:szCs w:val="21"/>
        </w:rPr>
        <w:t>、交易所市场交易的固定收益品种的估值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bCs/>
          <w:szCs w:val="21"/>
        </w:rPr>
        <w:t>1</w:t>
      </w:r>
      <w:r w:rsidRPr="003D29C7">
        <w:rPr>
          <w:rFonts w:hint="eastAsia"/>
          <w:bCs/>
          <w:szCs w:val="21"/>
        </w:rPr>
        <w:t>）对在交易所市场上市交易或挂牌转让的固定收益品种（本合同另有约定的除外），选取第三方估值机构提供的相应品种当日的估值净价进行估值；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bCs/>
          <w:szCs w:val="21"/>
        </w:rPr>
        <w:t>2</w:t>
      </w:r>
      <w:r w:rsidRPr="003D29C7">
        <w:rPr>
          <w:rFonts w:hint="eastAsia"/>
          <w:bCs/>
          <w:szCs w:val="21"/>
        </w:rPr>
        <w:t>）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bCs/>
          <w:szCs w:val="21"/>
        </w:rPr>
        <w:t>3</w:t>
      </w:r>
      <w:r w:rsidRPr="003D29C7">
        <w:rPr>
          <w:rFonts w:hint="eastAsia"/>
          <w:bCs/>
          <w:szCs w:val="21"/>
        </w:rPr>
        <w:t>）对在交易所市场挂牌转让的资产支持证券和私募债券，采用估值技术确定公允价值，在估值技术难以可靠计量公允价值的情况下，按成本估值。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rFonts w:hint="eastAsia"/>
          <w:bCs/>
          <w:szCs w:val="21"/>
        </w:rPr>
        <w:t>4</w:t>
      </w:r>
      <w:r w:rsidRPr="003D29C7">
        <w:rPr>
          <w:rFonts w:hint="eastAsia"/>
          <w:bCs/>
          <w:szCs w:val="21"/>
        </w:rPr>
        <w:t>）对在交易所市场发行未上市或未挂牌转让的固定收益品种，采用估值技术确定公允价值，在估值技术难以可靠计量公允价值的情况下，按成本估值；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3</w:t>
      </w:r>
      <w:r w:rsidRPr="003D29C7">
        <w:rPr>
          <w:rFonts w:hint="eastAsia"/>
          <w:bCs/>
          <w:szCs w:val="21"/>
        </w:rPr>
        <w:t>、银行间市场交易的固定收益品种的估值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rFonts w:hint="eastAsia"/>
          <w:bCs/>
          <w:szCs w:val="21"/>
        </w:rPr>
        <w:t>1</w:t>
      </w:r>
      <w:r w:rsidRPr="003D29C7">
        <w:rPr>
          <w:rFonts w:hint="eastAsia"/>
          <w:bCs/>
          <w:szCs w:val="21"/>
        </w:rPr>
        <w:t>）银行间市场交易的固定收益品种，选取第三方估值机构提供的相应品种当日的估值净价进行估值。</w:t>
      </w:r>
    </w:p>
    <w:p w:rsidR="00D7138C" w:rsidRPr="003D29C7" w:rsidRDefault="00D7138C" w:rsidP="00D7138C">
      <w:pPr>
        <w:snapToGrid w:val="0"/>
        <w:spacing w:line="360" w:lineRule="auto"/>
        <w:ind w:firstLineChars="200" w:firstLine="420"/>
        <w:rPr>
          <w:bCs/>
          <w:szCs w:val="21"/>
        </w:rPr>
      </w:pPr>
      <w:r w:rsidRPr="003D29C7">
        <w:rPr>
          <w:rFonts w:hint="eastAsia"/>
          <w:bCs/>
          <w:szCs w:val="21"/>
        </w:rPr>
        <w:t>（</w:t>
      </w:r>
      <w:r w:rsidRPr="003D29C7">
        <w:rPr>
          <w:rFonts w:hint="eastAsia"/>
          <w:bCs/>
          <w:szCs w:val="21"/>
        </w:rPr>
        <w:t>2</w:t>
      </w:r>
      <w:r w:rsidRPr="003D29C7">
        <w:rPr>
          <w:rFonts w:hint="eastAsia"/>
          <w:bCs/>
          <w:szCs w:val="21"/>
        </w:rPr>
        <w:t>）对银行间市场未上市，且第三方估值机构未提供估值价格的固定收益品种，按成本估值。</w:t>
      </w:r>
    </w:p>
    <w:p w:rsidR="00D7138C" w:rsidRPr="00C6046F" w:rsidRDefault="00D7138C" w:rsidP="00D7138C">
      <w:pPr>
        <w:snapToGrid w:val="0"/>
        <w:spacing w:line="360" w:lineRule="auto"/>
        <w:ind w:firstLineChars="200" w:firstLine="420"/>
        <w:rPr>
          <w:bCs/>
          <w:szCs w:val="21"/>
        </w:rPr>
      </w:pPr>
    </w:p>
    <w:p w:rsidR="00D7138C" w:rsidRPr="00C6046F" w:rsidRDefault="00D7138C" w:rsidP="00D7138C">
      <w:pPr>
        <w:snapToGrid w:val="0"/>
        <w:spacing w:line="360" w:lineRule="auto"/>
        <w:ind w:firstLineChars="200" w:firstLine="420"/>
        <w:rPr>
          <w:bCs/>
          <w:szCs w:val="21"/>
        </w:rPr>
      </w:pPr>
      <w:r>
        <w:rPr>
          <w:rFonts w:hint="eastAsia"/>
          <w:bCs/>
          <w:szCs w:val="21"/>
        </w:rPr>
        <w:t>4</w:t>
      </w:r>
      <w:r w:rsidRPr="00C6046F">
        <w:rPr>
          <w:bCs/>
          <w:szCs w:val="21"/>
        </w:rPr>
        <w:t>、处于未上市期间的有价证券应区分如下情况处理：</w:t>
      </w:r>
    </w:p>
    <w:p w:rsidR="00D7138C" w:rsidRPr="00C6046F" w:rsidRDefault="00D7138C" w:rsidP="00D7138C">
      <w:pPr>
        <w:snapToGrid w:val="0"/>
        <w:spacing w:line="360" w:lineRule="auto"/>
        <w:ind w:firstLineChars="200" w:firstLine="420"/>
        <w:rPr>
          <w:bCs/>
          <w:szCs w:val="21"/>
        </w:rPr>
      </w:pPr>
      <w:r w:rsidRPr="00C6046F">
        <w:rPr>
          <w:bCs/>
          <w:szCs w:val="21"/>
        </w:rPr>
        <w:t>（</w:t>
      </w:r>
      <w:r w:rsidRPr="00C6046F">
        <w:rPr>
          <w:bCs/>
          <w:szCs w:val="21"/>
        </w:rPr>
        <w:t>1</w:t>
      </w:r>
      <w:r w:rsidRPr="00C6046F">
        <w:rPr>
          <w:bCs/>
          <w:szCs w:val="21"/>
        </w:rPr>
        <w:t>）送股、转增股、配股和公开增发的</w:t>
      </w:r>
      <w:r>
        <w:rPr>
          <w:rFonts w:hint="eastAsia"/>
          <w:bCs/>
          <w:szCs w:val="21"/>
        </w:rPr>
        <w:t>股票</w:t>
      </w:r>
      <w:r w:rsidRPr="00C6046F">
        <w:rPr>
          <w:bCs/>
          <w:szCs w:val="21"/>
        </w:rPr>
        <w:t>，按估值日在证券交易所挂牌的同一股票的估值方法估值；该日无交易的，以最近一日的市价（收盘价）估值；</w:t>
      </w:r>
    </w:p>
    <w:p w:rsidR="00D7138C" w:rsidRPr="00C6046F" w:rsidRDefault="00D7138C" w:rsidP="00D7138C">
      <w:pPr>
        <w:snapToGrid w:val="0"/>
        <w:spacing w:line="360" w:lineRule="auto"/>
        <w:ind w:firstLineChars="200" w:firstLine="420"/>
        <w:rPr>
          <w:bCs/>
          <w:szCs w:val="21"/>
        </w:rPr>
      </w:pPr>
      <w:r w:rsidRPr="00C6046F">
        <w:rPr>
          <w:bCs/>
          <w:szCs w:val="21"/>
        </w:rPr>
        <w:t>（</w:t>
      </w:r>
      <w:r w:rsidRPr="00C6046F">
        <w:rPr>
          <w:bCs/>
          <w:szCs w:val="21"/>
        </w:rPr>
        <w:t>2</w:t>
      </w:r>
      <w:r w:rsidRPr="00C6046F">
        <w:rPr>
          <w:bCs/>
          <w:szCs w:val="21"/>
        </w:rPr>
        <w:t>）首次公开发行未上市</w:t>
      </w:r>
      <w:r w:rsidRPr="003265BD">
        <w:rPr>
          <w:rFonts w:hint="eastAsia"/>
          <w:bCs/>
          <w:szCs w:val="21"/>
        </w:rPr>
        <w:t>或未挂牌转让</w:t>
      </w:r>
      <w:r w:rsidRPr="00C6046F">
        <w:rPr>
          <w:bCs/>
          <w:szCs w:val="21"/>
        </w:rPr>
        <w:t>的股票和权证，采用估值技术确定公允价值，在估值技术难以可靠计量公允价值的情况下，按成本估值</w:t>
      </w:r>
      <w:r>
        <w:rPr>
          <w:rFonts w:hint="eastAsia"/>
          <w:bCs/>
          <w:szCs w:val="21"/>
        </w:rPr>
        <w:t>；</w:t>
      </w:r>
    </w:p>
    <w:p w:rsidR="00D7138C" w:rsidRPr="00C6046F" w:rsidRDefault="00D7138C" w:rsidP="00D7138C">
      <w:pPr>
        <w:snapToGrid w:val="0"/>
        <w:spacing w:line="360" w:lineRule="auto"/>
        <w:ind w:firstLineChars="200" w:firstLine="420"/>
        <w:rPr>
          <w:bCs/>
          <w:szCs w:val="21"/>
        </w:rPr>
      </w:pPr>
      <w:r w:rsidRPr="00C6046F">
        <w:rPr>
          <w:bCs/>
          <w:szCs w:val="21"/>
        </w:rPr>
        <w:t>（</w:t>
      </w:r>
      <w:r w:rsidRPr="00C6046F">
        <w:rPr>
          <w:bCs/>
          <w:szCs w:val="21"/>
        </w:rPr>
        <w:t>3</w:t>
      </w:r>
      <w:r w:rsidRPr="00C6046F">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D7138C" w:rsidRPr="001A1029" w:rsidRDefault="00D7138C" w:rsidP="00D7138C">
      <w:pPr>
        <w:adjustRightInd w:val="0"/>
        <w:snapToGrid w:val="0"/>
        <w:spacing w:line="360" w:lineRule="auto"/>
        <w:ind w:firstLine="480"/>
        <w:rPr>
          <w:rFonts w:ascii="宋体" w:hAnsi="宋体" w:cs="Arial"/>
          <w:szCs w:val="21"/>
        </w:rPr>
      </w:pPr>
      <w:r>
        <w:rPr>
          <w:rFonts w:hint="eastAsia"/>
          <w:bCs/>
          <w:szCs w:val="21"/>
        </w:rPr>
        <w:t>5</w:t>
      </w:r>
      <w:r w:rsidRPr="001A1029">
        <w:rPr>
          <w:rFonts w:ascii="宋体" w:hAnsi="宋体" w:cs="Arial" w:hint="eastAsia"/>
          <w:szCs w:val="21"/>
        </w:rPr>
        <w:t>、同一债券同时在两个或两个以上市场交易的，按债券所处的市场分别估值。</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hint="eastAsia"/>
          <w:szCs w:val="21"/>
        </w:rPr>
        <w:t>、本基金投资股指期货合约，按估值当日结算价进行估值，估值当日无结算价的，且最近交易日后经济环境未发生重大变化的，采用最近交易日结算价估值。</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7</w:t>
      </w:r>
      <w:r w:rsidRPr="001A1029">
        <w:rPr>
          <w:rFonts w:ascii="宋体" w:hAnsi="宋体" w:cs="Arial" w:hint="eastAsia"/>
          <w:szCs w:val="21"/>
        </w:rPr>
        <w:t>、中小企业私募债，采用估值技术确定公允价值，在估值技术难以可靠计量公允价值的情况下，按成本估值。</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8</w:t>
      </w:r>
      <w:r w:rsidRPr="001A1029">
        <w:rPr>
          <w:rFonts w:ascii="宋体" w:hAnsi="宋体" w:cs="Arial"/>
          <w:szCs w:val="21"/>
        </w:rPr>
        <w:t>、如有确凿证据表明按上述方法进行估值不能客观反映</w:t>
      </w:r>
      <w:r w:rsidRPr="00524067">
        <w:rPr>
          <w:rFonts w:ascii="宋体" w:hAnsi="宋体" w:cs="Arial" w:hint="eastAsia"/>
          <w:szCs w:val="21"/>
        </w:rPr>
        <w:t>上述资产或负债</w:t>
      </w:r>
      <w:r w:rsidRPr="001A1029">
        <w:rPr>
          <w:rFonts w:ascii="宋体" w:hAnsi="宋体" w:cs="Arial"/>
          <w:szCs w:val="21"/>
        </w:rPr>
        <w:t>公允价值的，基金管理人可根据具体情况与基金托管人商定后，按最能反映公允价值的</w:t>
      </w:r>
      <w:r w:rsidRPr="00705F6C">
        <w:rPr>
          <w:rFonts w:hint="eastAsia"/>
          <w:bCs/>
          <w:szCs w:val="21"/>
        </w:rPr>
        <w:t>方法</w:t>
      </w:r>
      <w:r w:rsidRPr="001A1029">
        <w:rPr>
          <w:rFonts w:ascii="宋体" w:hAnsi="宋体" w:cs="Arial"/>
          <w:szCs w:val="21"/>
        </w:rPr>
        <w:t>估值。</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9</w:t>
      </w:r>
      <w:r w:rsidRPr="001A1029">
        <w:rPr>
          <w:rFonts w:ascii="宋体" w:hAnsi="宋体" w:cs="Arial"/>
          <w:szCs w:val="21"/>
        </w:rPr>
        <w:t>、</w:t>
      </w:r>
      <w:r w:rsidRPr="002827EB">
        <w:rPr>
          <w:rFonts w:ascii="宋体" w:hAnsi="宋体" w:cs="Arial" w:hint="eastAsia"/>
          <w:szCs w:val="21"/>
        </w:rPr>
        <w:t>相关法律法规以及监管部门、自律规则另有规定的，从其规定。</w:t>
      </w:r>
      <w:r w:rsidRPr="001A1029">
        <w:rPr>
          <w:rFonts w:ascii="宋体" w:hAnsi="宋体" w:cs="Arial"/>
          <w:szCs w:val="21"/>
        </w:rPr>
        <w:t>如有新增事项，按国家最新规定估值。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EC24D9">
        <w:rPr>
          <w:rFonts w:ascii="宋体" w:hAnsi="宋体" w:cs="Arial" w:hint="eastAsia"/>
          <w:szCs w:val="21"/>
          <w:u w:val="single"/>
        </w:rPr>
        <w:t>，由此给基金份额持有人和基金造成的损失以及因该交易日基金资产净值计算顺延错误而引起的损失，由基金管理人负责赔付</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四、估值程序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1、基金份额净值是按照每个工作日闭市后，基金资产净值除以当日基金份额的余额数量计算，精确到</w:t>
      </w:r>
      <w:r w:rsidRPr="001A1029">
        <w:rPr>
          <w:rFonts w:ascii="宋体" w:hAnsi="宋体" w:cs="Arial" w:hint="eastAsia"/>
          <w:szCs w:val="21"/>
        </w:rPr>
        <w:t>0.001</w:t>
      </w:r>
      <w:r w:rsidRPr="001A1029">
        <w:rPr>
          <w:rFonts w:ascii="宋体" w:hAnsi="宋体" w:cs="Arial"/>
          <w:szCs w:val="21"/>
        </w:rPr>
        <w:t>元，小数点后第</w:t>
      </w:r>
      <w:r w:rsidRPr="001A1029">
        <w:rPr>
          <w:rFonts w:ascii="宋体" w:hAnsi="宋体" w:cs="Arial" w:hint="eastAsia"/>
          <w:szCs w:val="21"/>
        </w:rPr>
        <w:t>4</w:t>
      </w:r>
      <w:r w:rsidRPr="001A1029">
        <w:rPr>
          <w:rFonts w:ascii="宋体" w:hAnsi="宋体" w:cs="Arial"/>
          <w:szCs w:val="21"/>
        </w:rPr>
        <w:t>位四舍五入。国家另有规定的，从其规定。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每个工作日计算基金资产净值及基金份额净值，并按规定公告。</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五、估值错误的处理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基金管理人和基金托管人将采取必要、适当、合理的措施确保基金资产估值的准确性、及时性。当基金份额净值小数点后</w:t>
      </w:r>
      <w:r w:rsidRPr="001A1029">
        <w:rPr>
          <w:rFonts w:ascii="宋体" w:hAnsi="宋体" w:cs="Arial" w:hint="eastAsia"/>
          <w:szCs w:val="21"/>
        </w:rPr>
        <w:t>3</w:t>
      </w:r>
      <w:r w:rsidRPr="001A1029">
        <w:rPr>
          <w:rFonts w:ascii="宋体" w:hAnsi="宋体" w:cs="Arial"/>
          <w:szCs w:val="21"/>
        </w:rPr>
        <w:t>位以内(含第</w:t>
      </w:r>
      <w:r w:rsidRPr="001A1029">
        <w:rPr>
          <w:rFonts w:ascii="宋体" w:hAnsi="宋体" w:cs="Arial" w:hint="eastAsia"/>
          <w:szCs w:val="21"/>
        </w:rPr>
        <w:t>3</w:t>
      </w:r>
      <w:r w:rsidRPr="001A1029">
        <w:rPr>
          <w:rFonts w:ascii="宋体" w:hAnsi="宋体" w:cs="Arial"/>
          <w:szCs w:val="21"/>
        </w:rPr>
        <w:t>位)发生估值错误时，视为基金份额净值错误。</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本基金合同的当事人应按照以下约定处理：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1、估值错误类型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上述估值错误的主要类型包括但不限于：资料申报差错、数据传输差错、数据计算差错、系统故障差错、下达指令差错等。</w:t>
      </w:r>
      <w:r w:rsidRPr="001A1029">
        <w:rPr>
          <w:rFonts w:ascii="宋体" w:hAnsi="宋体" w:cs="Arial" w:hint="eastAsia"/>
          <w:szCs w:val="21"/>
        </w:rPr>
        <w:t>对于因技术原因引起的差错，若系同行业现有技术水平不能预见、不能避免、不能克服，则属不可抗力，按照下述规定执行。</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2、估值错误处理原则</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）估值错误的责任方对有关当事人的直接损失负责，不对间接损失负责，并且仅对估值错误的有关直接当事人负责，不对第三方负责。</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）估值错误调整采用尽量恢复至假设未发生估值错误的正确情形的方式。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3、估值错误处理程序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估值错误被发现后，有关的当事人应当及时进行处理，处理的程序如下：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（1）查明估值错误发生的原因，列明所有的当事人，并根据估值错误发生的原因确定估值错误的责任方；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）根据估值错误处理原则或当事人协商的方法对因估值错误造成的损失进行评估；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）根据估值错误处理原则或当事人协商的方法由估值错误的责任方进行更正和赔偿损失；</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）根据估值错误处理的方法，需要修改基金登记机构交易数据的，由基金登记机构进行更正，并就估值错误的更正向有关当事人进行确认。</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4、基金份额净值估值错误处理的方法如下：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（1）基金份额净值计算出现错误时，基金管理人应当立即予以纠正，通报基金托管人，并采取合理的措施防止损失进一步扩大。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）错误偏差达到基金份额净值的0.25%时，基金管理人应当通报基金托管人并报中国证监会备案；错误偏差达到基金份额净值的0.5%时，基金管理人应当公告。</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）前述内容如法律法规或监管机关另有规定的，从其规定处理。</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六、暂停估值的情形</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1、基金投资所涉及的证券</w:t>
      </w:r>
      <w:r w:rsidRPr="00045CD7">
        <w:rPr>
          <w:rFonts w:ascii="宋体" w:hAnsi="宋体" w:cs="Arial" w:hint="eastAsia"/>
          <w:szCs w:val="21"/>
        </w:rPr>
        <w:t>、期货</w:t>
      </w:r>
      <w:r w:rsidRPr="001A1029">
        <w:rPr>
          <w:rFonts w:ascii="宋体" w:hAnsi="宋体" w:cs="Arial"/>
          <w:szCs w:val="21"/>
        </w:rPr>
        <w:t>交易市场遇法定节假日或因其他原因暂停营业时；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2、因不可抗力致使基金管理人、基金托管人无法准确评估基金资产价值时；</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3、中国证监会和基金合同认定的其它情形。</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b/>
          <w:szCs w:val="21"/>
        </w:rPr>
        <w:t>七、基金净值的确认</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用于基金信息披露的基金资产净值和基金份额净值由基金管理人负责计算，基金托管人负责进行复核。基金管理人应于每个</w:t>
      </w:r>
      <w:r>
        <w:rPr>
          <w:rFonts w:ascii="宋体" w:hAnsi="宋体" w:cs="Arial" w:hint="eastAsia"/>
          <w:szCs w:val="21"/>
        </w:rPr>
        <w:t>工作</w:t>
      </w:r>
      <w:r w:rsidRPr="001A1029">
        <w:rPr>
          <w:rFonts w:ascii="宋体" w:hAnsi="宋体" w:cs="Arial"/>
          <w:szCs w:val="21"/>
        </w:rPr>
        <w:t>日交易结束后计算当日的基金资产净值和基金份额净值并发送给基金托管人。基金托管人对净值计算结果复核确认后发送给基金管理人，由基金管理人对基金净值予以公布。</w:t>
      </w:r>
    </w:p>
    <w:p w:rsidR="00D7138C" w:rsidRPr="001A1029"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八、特殊情况的处理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1、基金管理人或基金托管人按估值方法的第</w:t>
      </w:r>
      <w:r>
        <w:rPr>
          <w:rFonts w:ascii="宋体" w:hAnsi="宋体" w:cs="Arial" w:hint="eastAsia"/>
          <w:szCs w:val="21"/>
        </w:rPr>
        <w:t>8</w:t>
      </w:r>
      <w:r w:rsidRPr="001A1029">
        <w:rPr>
          <w:rFonts w:ascii="宋体" w:hAnsi="宋体" w:cs="Arial" w:hint="eastAsia"/>
          <w:szCs w:val="21"/>
        </w:rPr>
        <w:t>项进行估值时，所造成的误差不作为基金资产估值错误处理。</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2、由于不可抗力原因，或由于证券</w:t>
      </w:r>
      <w:r w:rsidRPr="00045CD7">
        <w:rPr>
          <w:rFonts w:ascii="宋体" w:hAnsi="宋体" w:cs="Arial" w:hint="eastAsia"/>
          <w:szCs w:val="21"/>
        </w:rPr>
        <w:t>、期货</w:t>
      </w:r>
      <w:r w:rsidRPr="001A1029">
        <w:rPr>
          <w:rFonts w:ascii="宋体" w:hAnsi="宋体" w:cs="Arial" w:hint="eastAsia"/>
          <w:szCs w:val="21"/>
        </w:rPr>
        <w:t>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7138C" w:rsidRDefault="00D7138C" w:rsidP="00D7138C">
      <w:pPr>
        <w:adjustRightInd w:val="0"/>
        <w:snapToGrid w:val="0"/>
        <w:spacing w:line="360" w:lineRule="auto"/>
        <w:ind w:firstLine="480"/>
        <w:rPr>
          <w:rFonts w:ascii="宋体" w:hAnsi="宋体" w:cs="Arial"/>
          <w:szCs w:val="21"/>
        </w:rPr>
      </w:pPr>
    </w:p>
    <w:p w:rsidR="00D7138C" w:rsidRDefault="00D7138C" w:rsidP="00D7138C">
      <w:pPr>
        <w:widowControl/>
        <w:jc w:val="left"/>
        <w:rPr>
          <w:rFonts w:ascii="宋体" w:hAnsi="宋体" w:cs="Arial"/>
          <w:szCs w:val="21"/>
        </w:rPr>
      </w:pPr>
      <w:r>
        <w:rPr>
          <w:rFonts w:ascii="宋体" w:hAnsi="宋体" w:cs="Arial"/>
          <w:szCs w:val="21"/>
        </w:rPr>
        <w:br w:type="page"/>
      </w:r>
    </w:p>
    <w:p w:rsidR="00D7138C" w:rsidRPr="00D4188E" w:rsidRDefault="00D7138C" w:rsidP="00D7138C">
      <w:pPr>
        <w:adjustRightInd w:val="0"/>
        <w:snapToGrid w:val="0"/>
        <w:spacing w:line="360" w:lineRule="auto"/>
        <w:ind w:firstLine="480"/>
        <w:rPr>
          <w:rFonts w:ascii="宋体" w:hAnsi="宋体" w:cs="Arial"/>
          <w:szCs w:val="21"/>
        </w:rPr>
      </w:pPr>
    </w:p>
    <w:p w:rsidR="00D7138C" w:rsidRPr="001F5674" w:rsidRDefault="00D7138C" w:rsidP="00D7138C">
      <w:pPr>
        <w:pStyle w:val="21"/>
        <w:tabs>
          <w:tab w:val="clear" w:pos="1427"/>
          <w:tab w:val="num" w:pos="1002"/>
        </w:tabs>
        <w:ind w:left="1002"/>
      </w:pPr>
      <w:bookmarkStart w:id="66" w:name="_Toc388877537"/>
      <w:bookmarkStart w:id="67" w:name="_Toc446504123"/>
      <w:r w:rsidRPr="001F5674">
        <w:rPr>
          <w:rFonts w:hint="eastAsia"/>
        </w:rPr>
        <w:t>基金的收益与分配</w:t>
      </w:r>
      <w:bookmarkEnd w:id="66"/>
      <w:bookmarkEnd w:id="67"/>
    </w:p>
    <w:p w:rsidR="00D7138C" w:rsidRDefault="00D7138C" w:rsidP="00D7138C">
      <w:pPr>
        <w:snapToGrid w:val="0"/>
        <w:spacing w:line="360" w:lineRule="auto"/>
        <w:ind w:firstLineChars="200" w:firstLine="422"/>
        <w:rPr>
          <w:rFonts w:ascii="宋体" w:hAnsi="宋体"/>
          <w:b/>
          <w:bCs/>
          <w:color w:val="000000"/>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一、基金利润的构成</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基金利润指基金利息收入、投资收益、公允价值变动收益和其他收入扣除相关费用后的余额，基金已实现收益指基金利润减去公允价值变动收益后的余额。</w:t>
      </w:r>
    </w:p>
    <w:p w:rsidR="00D7138C" w:rsidRPr="00B1727C" w:rsidRDefault="00D7138C" w:rsidP="00D7138C">
      <w:pPr>
        <w:adjustRightInd w:val="0"/>
        <w:snapToGrid w:val="0"/>
        <w:spacing w:line="360" w:lineRule="auto"/>
        <w:ind w:firstLine="480"/>
        <w:rPr>
          <w:rFonts w:ascii="宋体" w:hAnsi="宋体" w:cs="Arial"/>
          <w:szCs w:val="21"/>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二、基金可供分配利润</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基金可供分配利润指截至收益分配基准日基金未分配利润与未分配利润中已实现收益的孰低数。</w:t>
      </w:r>
    </w:p>
    <w:p w:rsidR="00D7138C" w:rsidRPr="00B1727C" w:rsidRDefault="00D7138C" w:rsidP="00D7138C">
      <w:pPr>
        <w:adjustRightInd w:val="0"/>
        <w:snapToGrid w:val="0"/>
        <w:spacing w:line="360" w:lineRule="auto"/>
        <w:ind w:firstLine="480"/>
        <w:rPr>
          <w:rFonts w:ascii="宋体" w:hAnsi="宋体" w:cs="Arial"/>
          <w:szCs w:val="21"/>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三、基金收益分配原则</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1、在符合有关基金分红条件的前提下，本基金每年收益分配次数最多为</w:t>
      </w:r>
      <w:r w:rsidRPr="00B1727C">
        <w:rPr>
          <w:rFonts w:ascii="宋体" w:hAnsi="宋体" w:cs="Arial" w:hint="eastAsia"/>
          <w:szCs w:val="21"/>
        </w:rPr>
        <w:t>12</w:t>
      </w:r>
      <w:r w:rsidRPr="00B1727C">
        <w:rPr>
          <w:rFonts w:ascii="宋体" w:hAnsi="宋体" w:cs="Arial"/>
          <w:szCs w:val="21"/>
        </w:rPr>
        <w:t>次，</w:t>
      </w:r>
      <w:r w:rsidRPr="00B1727C">
        <w:rPr>
          <w:rFonts w:ascii="宋体" w:hAnsi="宋体" w:cs="Arial" w:hint="eastAsia"/>
          <w:szCs w:val="21"/>
        </w:rPr>
        <w:t>每份基金份额每次基金收益分配比例不得低于基金收益分配基准日每份基金份额可供分配利润的10%，</w:t>
      </w:r>
      <w:r w:rsidRPr="00B1727C">
        <w:rPr>
          <w:rFonts w:ascii="宋体" w:hAnsi="宋体" w:cs="Arial"/>
          <w:szCs w:val="21"/>
        </w:rPr>
        <w:t>若《基金合同》生效不满3个月可不进行收益分配；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2、本基金收益分配方式分两种：现金分红与红利再投资，投资人可选择现金红利或将现金红利自动转为基金份额进行再投资；若投资人不选择，本基金默认的收益分配方式是现金分红；</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3、基金收益分配后基金份额净值不能低于面值；即基金收益分配基准日的基金份额净值减去每单位基金份额收益分配金额后不能低于面值。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4、每一基金份额享有同等分配权；</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5、法律法规或监管机关另有规定的，从其规定。</w:t>
      </w:r>
    </w:p>
    <w:p w:rsidR="00D7138C" w:rsidRPr="00C60513" w:rsidRDefault="00D7138C" w:rsidP="00D7138C">
      <w:pPr>
        <w:adjustRightInd w:val="0"/>
        <w:snapToGrid w:val="0"/>
        <w:spacing w:line="360" w:lineRule="auto"/>
        <w:ind w:firstLine="480"/>
        <w:rPr>
          <w:rFonts w:ascii="宋体" w:hAnsi="宋体" w:cs="Arial"/>
          <w:szCs w:val="21"/>
        </w:rPr>
      </w:pPr>
      <w:r w:rsidRPr="00C60513">
        <w:rPr>
          <w:rFonts w:ascii="宋体" w:hAnsi="宋体" w:cs="Arial" w:hint="eastAsia"/>
          <w:szCs w:val="21"/>
        </w:rPr>
        <w:t>基金管理人可在对基金份额持有人利益无实质性不利影响的情况下，对上述原则进行修改或调整，而无需召开基金份额持有人大会审议。</w:t>
      </w:r>
    </w:p>
    <w:p w:rsidR="00D7138C" w:rsidRDefault="00D7138C" w:rsidP="00D7138C">
      <w:pPr>
        <w:adjustRightInd w:val="0"/>
        <w:snapToGrid w:val="0"/>
        <w:spacing w:line="360" w:lineRule="auto"/>
        <w:ind w:firstLine="480"/>
        <w:rPr>
          <w:rFonts w:ascii="宋体" w:hAnsi="宋体" w:cs="Arial"/>
          <w:b/>
          <w:szCs w:val="21"/>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四、收益分配方案</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基金收益分配方案中应载明截止收益分配基准日的可供分配利润、基金收益分配对象、分配时间、分配数额及比例、分配方式等内容。</w:t>
      </w:r>
    </w:p>
    <w:p w:rsidR="00D7138C" w:rsidRPr="00B1727C" w:rsidRDefault="00D7138C" w:rsidP="00D7138C">
      <w:pPr>
        <w:adjustRightInd w:val="0"/>
        <w:snapToGrid w:val="0"/>
        <w:spacing w:line="360" w:lineRule="auto"/>
        <w:ind w:firstLine="480"/>
        <w:rPr>
          <w:rFonts w:ascii="宋体" w:hAnsi="宋体" w:cs="Arial"/>
          <w:szCs w:val="21"/>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五、收益分配方案的确定、公告与实施</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本基金收益分配方案由基金管理人拟定，并由基金托管人复核，在2个工作日内在指定</w:t>
      </w:r>
      <w:r>
        <w:rPr>
          <w:rFonts w:ascii="宋体" w:hAnsi="宋体" w:cs="Arial"/>
          <w:szCs w:val="21"/>
        </w:rPr>
        <w:t>媒介</w:t>
      </w:r>
      <w:r w:rsidRPr="00B1727C">
        <w:rPr>
          <w:rFonts w:ascii="宋体" w:hAnsi="宋体" w:cs="Arial"/>
          <w:szCs w:val="21"/>
        </w:rPr>
        <w:t>公告并报中国证监会备案。</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基金红利发放日距离收益分配基准日（即可供分配利润计算截止日）的时间不得超过15个工作日。</w:t>
      </w:r>
    </w:p>
    <w:p w:rsidR="00D7138C" w:rsidRPr="00B1727C" w:rsidRDefault="00D7138C" w:rsidP="00D7138C">
      <w:pPr>
        <w:adjustRightInd w:val="0"/>
        <w:snapToGrid w:val="0"/>
        <w:spacing w:line="360" w:lineRule="auto"/>
        <w:ind w:firstLine="480"/>
        <w:rPr>
          <w:rFonts w:ascii="宋体" w:hAnsi="宋体" w:cs="Arial"/>
          <w:szCs w:val="21"/>
        </w:rPr>
      </w:pPr>
    </w:p>
    <w:p w:rsidR="00D7138C" w:rsidRPr="00F05EF2" w:rsidRDefault="00D7138C" w:rsidP="00D7138C">
      <w:pPr>
        <w:adjustRightInd w:val="0"/>
        <w:snapToGrid w:val="0"/>
        <w:spacing w:line="360" w:lineRule="auto"/>
        <w:ind w:firstLine="480"/>
        <w:rPr>
          <w:rFonts w:ascii="宋体" w:hAnsi="宋体" w:cs="Arial"/>
          <w:b/>
          <w:szCs w:val="21"/>
        </w:rPr>
      </w:pPr>
      <w:r w:rsidRPr="00F05EF2">
        <w:rPr>
          <w:rFonts w:ascii="宋体" w:hAnsi="宋体" w:cs="Arial"/>
          <w:b/>
          <w:szCs w:val="21"/>
        </w:rPr>
        <w:t>六、基金收益分配中发生的费用</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基金收益分配时所发生的银行转账或其他手续费用由投资人自行承担。当投资人的现金红利小于一定金额，不足</w:t>
      </w:r>
      <w:r w:rsidRPr="00B1727C">
        <w:rPr>
          <w:rFonts w:ascii="宋体" w:hAnsi="宋体" w:cs="Arial" w:hint="eastAsia"/>
          <w:szCs w:val="21"/>
        </w:rPr>
        <w:t>以</w:t>
      </w:r>
      <w:r w:rsidRPr="00B1727C">
        <w:rPr>
          <w:rFonts w:ascii="宋体" w:hAnsi="宋体" w:cs="Arial"/>
          <w:szCs w:val="21"/>
        </w:rPr>
        <w:t>支付银行转账或其他手续费用时，基金登记机构可将基金份额持有人的现金红利自动转为基金份额。红利再投资的计算方法，依照</w:t>
      </w:r>
      <w:r w:rsidRPr="00B1727C">
        <w:rPr>
          <w:rFonts w:ascii="宋体" w:hAnsi="宋体" w:cs="Arial" w:hint="eastAsia"/>
          <w:szCs w:val="21"/>
        </w:rPr>
        <w:t>登记机构相关业务规则</w:t>
      </w:r>
      <w:r w:rsidRPr="00B1727C">
        <w:rPr>
          <w:rFonts w:ascii="宋体" w:hAnsi="宋体" w:cs="Arial"/>
          <w:szCs w:val="21"/>
        </w:rPr>
        <w:t>执行。</w:t>
      </w:r>
    </w:p>
    <w:p w:rsidR="00D7138C" w:rsidRDefault="00D7138C" w:rsidP="00D7138C">
      <w:pPr>
        <w:snapToGrid w:val="0"/>
        <w:spacing w:line="360" w:lineRule="auto"/>
        <w:ind w:firstLineChars="200" w:firstLine="420"/>
        <w:rPr>
          <w:rFonts w:ascii="宋体" w:hAnsi="宋体"/>
          <w:color w:val="000000"/>
        </w:rPr>
      </w:pPr>
      <w:r>
        <w:rPr>
          <w:rFonts w:ascii="宋体" w:hAnsi="宋体" w:cs="Arial"/>
          <w:szCs w:val="21"/>
        </w:rPr>
        <w:br w:type="page"/>
      </w:r>
    </w:p>
    <w:p w:rsidR="00D7138C" w:rsidRPr="008418C7" w:rsidRDefault="00D7138C" w:rsidP="00D7138C">
      <w:pPr>
        <w:snapToGrid w:val="0"/>
        <w:spacing w:line="360" w:lineRule="auto"/>
        <w:ind w:firstLineChars="200" w:firstLine="420"/>
        <w:rPr>
          <w:rFonts w:ascii="宋体" w:hAnsi="宋体"/>
          <w:color w:val="000000"/>
        </w:rPr>
      </w:pPr>
    </w:p>
    <w:p w:rsidR="00D7138C" w:rsidRPr="001F5674" w:rsidRDefault="00D7138C" w:rsidP="00D7138C">
      <w:pPr>
        <w:pStyle w:val="21"/>
        <w:tabs>
          <w:tab w:val="clear" w:pos="1427"/>
          <w:tab w:val="num" w:pos="1002"/>
        </w:tabs>
        <w:ind w:left="1002"/>
      </w:pPr>
      <w:bookmarkStart w:id="68" w:name="_Toc388877538"/>
      <w:bookmarkStart w:id="69" w:name="_Toc446504124"/>
      <w:r w:rsidRPr="001F5674">
        <w:rPr>
          <w:rFonts w:hint="eastAsia"/>
        </w:rPr>
        <w:t>基金的费用与税收</w:t>
      </w:r>
      <w:bookmarkEnd w:id="68"/>
      <w:bookmarkEnd w:id="69"/>
    </w:p>
    <w:p w:rsidR="00D7138C" w:rsidRDefault="00D7138C" w:rsidP="00D7138C">
      <w:pPr>
        <w:snapToGrid w:val="0"/>
        <w:spacing w:line="360" w:lineRule="auto"/>
        <w:rPr>
          <w:rFonts w:ascii="宋体" w:hAnsi="宋体"/>
          <w:color w:val="000000"/>
        </w:rPr>
      </w:pPr>
    </w:p>
    <w:p w:rsidR="00D7138C" w:rsidRPr="00212DD4" w:rsidRDefault="00D7138C" w:rsidP="00D7138C">
      <w:pPr>
        <w:adjustRightInd w:val="0"/>
        <w:snapToGrid w:val="0"/>
        <w:spacing w:line="360" w:lineRule="auto"/>
        <w:ind w:firstLine="480"/>
        <w:rPr>
          <w:rFonts w:ascii="宋体" w:hAnsi="宋体" w:cs="Arial"/>
          <w:b/>
          <w:szCs w:val="21"/>
        </w:rPr>
      </w:pPr>
      <w:r w:rsidRPr="00212DD4">
        <w:rPr>
          <w:rFonts w:ascii="宋体" w:hAnsi="宋体" w:cs="Arial"/>
          <w:b/>
          <w:szCs w:val="21"/>
        </w:rPr>
        <w:t>一、基金费用的种类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1、基金管理人的管理费；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3、《基金合同》生效后与基金相关的信息披露费用；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4、《基金合同》生效后与基金相关的会计师费、律师费</w:t>
      </w:r>
      <w:r w:rsidRPr="001A1029">
        <w:rPr>
          <w:rFonts w:ascii="宋体" w:hAnsi="宋体" w:cs="Arial" w:hint="eastAsia"/>
          <w:szCs w:val="21"/>
        </w:rPr>
        <w:t>、</w:t>
      </w:r>
      <w:r w:rsidRPr="001A1029">
        <w:rPr>
          <w:rFonts w:ascii="宋体" w:hAnsi="宋体" w:cs="Arial"/>
          <w:szCs w:val="21"/>
        </w:rPr>
        <w:t>诉讼费</w:t>
      </w:r>
      <w:r w:rsidRPr="001A1029">
        <w:rPr>
          <w:rFonts w:ascii="宋体" w:hAnsi="宋体" w:cs="Arial" w:hint="eastAsia"/>
          <w:szCs w:val="21"/>
        </w:rPr>
        <w:t>和仲裁费</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5、基金份额持有人大会费用；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6、基金的证券交易费用；</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7、基金的银行汇划费用；</w:t>
      </w:r>
    </w:p>
    <w:p w:rsidR="00D7138C" w:rsidRPr="00A24DBC" w:rsidRDefault="00D7138C" w:rsidP="00D7138C">
      <w:pPr>
        <w:adjustRightInd w:val="0"/>
        <w:snapToGrid w:val="0"/>
        <w:spacing w:line="360" w:lineRule="auto"/>
        <w:ind w:firstLine="480"/>
        <w:rPr>
          <w:rFonts w:ascii="宋体" w:hAnsi="宋体" w:cs="Arial"/>
          <w:szCs w:val="21"/>
        </w:rPr>
      </w:pPr>
      <w:r w:rsidRPr="00A24DBC">
        <w:rPr>
          <w:rFonts w:ascii="宋体" w:hAnsi="宋体" w:cs="Arial" w:hint="eastAsia"/>
          <w:szCs w:val="21"/>
        </w:rPr>
        <w:t>8、基金的开户费用、账户维护费用；</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9</w:t>
      </w:r>
      <w:r w:rsidRPr="001A1029">
        <w:rPr>
          <w:rFonts w:ascii="宋体" w:hAnsi="宋体" w:cs="Arial"/>
          <w:szCs w:val="21"/>
        </w:rPr>
        <w:t>、按照国家有关规定和《基金合同》约定，可以在基金财产中列支的其他费用。</w:t>
      </w:r>
    </w:p>
    <w:p w:rsidR="00D7138C" w:rsidRPr="00212DD4" w:rsidRDefault="00D7138C" w:rsidP="00D7138C">
      <w:pPr>
        <w:adjustRightInd w:val="0"/>
        <w:snapToGrid w:val="0"/>
        <w:spacing w:line="360" w:lineRule="auto"/>
        <w:ind w:firstLine="480"/>
        <w:rPr>
          <w:rFonts w:ascii="宋体" w:hAnsi="宋体" w:cs="Arial"/>
          <w:b/>
          <w:szCs w:val="21"/>
        </w:rPr>
      </w:pPr>
      <w:r w:rsidRPr="00212DD4">
        <w:rPr>
          <w:rFonts w:ascii="宋体" w:hAnsi="宋体" w:cs="Arial"/>
          <w:b/>
          <w:szCs w:val="21"/>
        </w:rPr>
        <w:t>二、基金费用计提方法、计提标准和支付方式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 xml:space="preserve">1、基金管理人的管理费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（1）基金管理人的基本管理费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w:t>
      </w:r>
      <w:r>
        <w:rPr>
          <w:rFonts w:ascii="宋体" w:hAnsi="宋体" w:cs="Arial" w:hint="eastAsia"/>
          <w:szCs w:val="21"/>
        </w:rPr>
        <w:t>基本</w:t>
      </w:r>
      <w:r w:rsidRPr="001A1029">
        <w:rPr>
          <w:rFonts w:ascii="宋体" w:hAnsi="宋体" w:cs="Arial"/>
          <w:szCs w:val="21"/>
        </w:rPr>
        <w:t>管理费按前一日基金资产净值的</w:t>
      </w:r>
      <w:r w:rsidRPr="001A1029">
        <w:rPr>
          <w:rFonts w:ascii="宋体" w:hAnsi="宋体" w:cs="Arial" w:hint="eastAsia"/>
          <w:szCs w:val="21"/>
        </w:rPr>
        <w:t>1</w:t>
      </w:r>
      <w:r w:rsidRPr="001A1029">
        <w:rPr>
          <w:rFonts w:ascii="宋体" w:hAnsi="宋体" w:cs="Arial"/>
          <w:szCs w:val="21"/>
        </w:rPr>
        <w:t>%年费率计提。</w:t>
      </w:r>
      <w:r>
        <w:rPr>
          <w:rFonts w:ascii="宋体" w:hAnsi="宋体" w:cs="Arial" w:hint="eastAsia"/>
          <w:szCs w:val="21"/>
        </w:rPr>
        <w:t>基本</w:t>
      </w:r>
      <w:r w:rsidRPr="001A1029">
        <w:rPr>
          <w:rFonts w:ascii="宋体" w:hAnsi="宋体" w:cs="Arial"/>
          <w:szCs w:val="21"/>
        </w:rPr>
        <w:t>管理费的计算方法如下：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1</w:t>
      </w:r>
      <w:r w:rsidRPr="001A1029">
        <w:rPr>
          <w:rFonts w:ascii="宋体" w:hAnsi="宋体" w:cs="Arial"/>
          <w:szCs w:val="21"/>
        </w:rPr>
        <w:t>%÷当年天数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w:t>
      </w:r>
      <w:r>
        <w:rPr>
          <w:rFonts w:ascii="宋体" w:hAnsi="宋体" w:cs="Arial" w:hint="eastAsia"/>
          <w:szCs w:val="21"/>
        </w:rPr>
        <w:t>基本</w:t>
      </w:r>
      <w:r w:rsidRPr="001A1029">
        <w:rPr>
          <w:rFonts w:ascii="宋体" w:hAnsi="宋体" w:cs="Arial"/>
          <w:szCs w:val="21"/>
        </w:rPr>
        <w:t>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w:t>
      </w:r>
      <w:r>
        <w:rPr>
          <w:rFonts w:ascii="宋体" w:hAnsi="宋体" w:cs="Arial" w:hint="eastAsia"/>
          <w:szCs w:val="21"/>
        </w:rPr>
        <w:t>基本</w:t>
      </w:r>
      <w:r w:rsidRPr="001A1029">
        <w:rPr>
          <w:rFonts w:ascii="宋体" w:hAnsi="宋体" w:cs="Arial"/>
          <w:szCs w:val="21"/>
        </w:rPr>
        <w:t>管理费每日计算，逐日累计至每月月末，按月支付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（2）基金管理人的附加管理费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）基金管理人可在同时满足以下条件的前提下，提取附加管理费：</w:t>
      </w:r>
    </w:p>
    <w:p w:rsidR="00D7138C" w:rsidRPr="001A1029" w:rsidRDefault="00583754" w:rsidP="00D7138C">
      <w:pPr>
        <w:adjustRightInd w:val="0"/>
        <w:snapToGrid w:val="0"/>
        <w:spacing w:line="360" w:lineRule="auto"/>
        <w:ind w:firstLine="480"/>
        <w:rPr>
          <w:rFonts w:ascii="宋体" w:hAnsi="宋体" w:cs="Arial"/>
          <w:szCs w:val="21"/>
        </w:rPr>
      </w:pPr>
      <w:r>
        <w:rPr>
          <w:rFonts w:ascii="宋体" w:hAnsi="宋体" w:cs="Arial"/>
          <w:szCs w:val="21"/>
        </w:rPr>
        <w:fldChar w:fldCharType="begin"/>
      </w:r>
      <w:r w:rsidR="00D7138C">
        <w:rPr>
          <w:rFonts w:ascii="宋体" w:hAnsi="宋体" w:cs="Arial"/>
          <w:szCs w:val="21"/>
        </w:rPr>
        <w:instrText xml:space="preserve"> </w:instrText>
      </w:r>
      <w:r w:rsidR="00D7138C">
        <w:rPr>
          <w:rFonts w:ascii="宋体" w:hAnsi="宋体" w:cs="Arial" w:hint="eastAsia"/>
          <w:szCs w:val="21"/>
        </w:rPr>
        <w:instrText>= 1 \* GB3</w:instrText>
      </w:r>
      <w:r w:rsidR="00D7138C">
        <w:rPr>
          <w:rFonts w:ascii="宋体" w:hAnsi="宋体" w:cs="Arial"/>
          <w:szCs w:val="21"/>
        </w:rPr>
        <w:instrText xml:space="preserve"> </w:instrText>
      </w:r>
      <w:r>
        <w:rPr>
          <w:rFonts w:ascii="宋体" w:hAnsi="宋体" w:cs="Arial"/>
          <w:szCs w:val="21"/>
        </w:rPr>
        <w:fldChar w:fldCharType="separate"/>
      </w:r>
      <w:r w:rsidR="00D7138C">
        <w:rPr>
          <w:rFonts w:ascii="宋体" w:hAnsi="宋体" w:cs="Arial" w:hint="eastAsia"/>
          <w:noProof/>
          <w:szCs w:val="21"/>
        </w:rPr>
        <w:t>①</w:t>
      </w:r>
      <w:r>
        <w:rPr>
          <w:rFonts w:ascii="宋体" w:hAnsi="宋体" w:cs="Arial"/>
          <w:szCs w:val="21"/>
        </w:rPr>
        <w:fldChar w:fldCharType="end"/>
      </w:r>
      <w:r w:rsidR="00D7138C" w:rsidRPr="001A1029">
        <w:rPr>
          <w:rFonts w:ascii="宋体" w:hAnsi="宋体" w:cs="Arial" w:hint="eastAsia"/>
          <w:szCs w:val="21"/>
        </w:rPr>
        <w:t>符合基金收益分配条件</w:t>
      </w:r>
    </w:p>
    <w:p w:rsidR="00D7138C" w:rsidRPr="001A1029" w:rsidRDefault="00583754" w:rsidP="00D7138C">
      <w:pPr>
        <w:adjustRightInd w:val="0"/>
        <w:snapToGrid w:val="0"/>
        <w:spacing w:line="360" w:lineRule="auto"/>
        <w:ind w:firstLine="480"/>
        <w:rPr>
          <w:rFonts w:ascii="宋体" w:hAnsi="宋体" w:cs="Arial"/>
          <w:szCs w:val="21"/>
        </w:rPr>
      </w:pPr>
      <w:r>
        <w:rPr>
          <w:rFonts w:ascii="宋体" w:hAnsi="宋体" w:cs="Arial"/>
          <w:szCs w:val="21"/>
        </w:rPr>
        <w:fldChar w:fldCharType="begin"/>
      </w:r>
      <w:r w:rsidR="00D7138C">
        <w:rPr>
          <w:rFonts w:ascii="宋体" w:hAnsi="宋体" w:cs="Arial"/>
          <w:szCs w:val="21"/>
        </w:rPr>
        <w:instrText xml:space="preserve"> </w:instrText>
      </w:r>
      <w:r w:rsidR="00D7138C">
        <w:rPr>
          <w:rFonts w:ascii="宋体" w:hAnsi="宋体" w:cs="Arial" w:hint="eastAsia"/>
          <w:szCs w:val="21"/>
        </w:rPr>
        <w:instrText>= 2 \* GB3</w:instrText>
      </w:r>
      <w:r w:rsidR="00D7138C">
        <w:rPr>
          <w:rFonts w:ascii="宋体" w:hAnsi="宋体" w:cs="Arial"/>
          <w:szCs w:val="21"/>
        </w:rPr>
        <w:instrText xml:space="preserve"> </w:instrText>
      </w:r>
      <w:r>
        <w:rPr>
          <w:rFonts w:ascii="宋体" w:hAnsi="宋体" w:cs="Arial"/>
          <w:szCs w:val="21"/>
        </w:rPr>
        <w:fldChar w:fldCharType="separate"/>
      </w:r>
      <w:r w:rsidR="00D7138C">
        <w:rPr>
          <w:rFonts w:ascii="宋体" w:hAnsi="宋体" w:cs="Arial" w:hint="eastAsia"/>
          <w:noProof/>
          <w:szCs w:val="21"/>
        </w:rPr>
        <w:t>②</w:t>
      </w:r>
      <w:r>
        <w:rPr>
          <w:rFonts w:ascii="宋体" w:hAnsi="宋体" w:cs="Arial"/>
          <w:szCs w:val="21"/>
        </w:rPr>
        <w:fldChar w:fldCharType="end"/>
      </w:r>
      <w:r w:rsidR="00D7138C" w:rsidRPr="001A1029">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提取评价日：每次基金封闭期的最后一个工作日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2）附加管理费的计算方法和提取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在同时满足以上附加管理费提取条件的情况下，附加管理费的计算方法为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w:t>
      </w:r>
      <w:r w:rsidRPr="000F3FAB">
        <w:rPr>
          <w:rFonts w:ascii="宋体" w:hAnsi="宋体" w:cs="Arial"/>
          <w:position w:val="-10"/>
          <w:szCs w:val="21"/>
        </w:rPr>
        <w:object w:dxaOrig="2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05pt;height:16.95pt" o:ole="">
            <v:imagedata r:id="rId9" o:title=""/>
          </v:shape>
          <o:OLEObject Type="Embed" ProgID="Equation.3" ShapeID="_x0000_i1025" DrawAspect="Content" ObjectID="_1520690490" r:id="rId10"/>
        </w:objec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其中：</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26" type="#_x0000_t75" style="width:14.8pt;height:16.95pt" o:ole="">
            <v:imagedata r:id="rId11" o:title=""/>
          </v:shape>
          <o:OLEObject Type="Embed" ProgID="Equation.3" ShapeID="_x0000_i1026" DrawAspect="Content" ObjectID="_1520690491" r:id="rId12"/>
        </w:object>
      </w:r>
      <w:r w:rsidRPr="001A1029">
        <w:rPr>
          <w:rFonts w:ascii="宋体" w:hAnsi="宋体" w:cs="Arial" w:hint="eastAsia"/>
          <w:szCs w:val="21"/>
        </w:rPr>
        <w:t>为提取评价日提取附加管理费前的基金份额累计净值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27" type="#_x0000_t75" style="width:14.8pt;height:16.95pt" o:ole="">
            <v:imagedata r:id="rId11" o:title=""/>
          </v:shape>
          <o:OLEObject Type="Embed" ProgID="Equation.3" ShapeID="_x0000_i1027" DrawAspect="Content" ObjectID="_1520690492" r:id="rId13"/>
        </w:object>
      </w:r>
      <w:r w:rsidRPr="001A1029">
        <w:rPr>
          <w:rFonts w:ascii="宋体" w:hAnsi="宋体" w:cs="Arial" w:hint="eastAsia"/>
          <w:szCs w:val="21"/>
        </w:rPr>
        <w:t>=</w:t>
      </w:r>
      <w:r w:rsidRPr="001A1029" w:rsidDel="00FA0040">
        <w:rPr>
          <w:rFonts w:ascii="宋体" w:hAnsi="宋体" w:cs="Arial" w:hint="eastAsia"/>
          <w:szCs w:val="21"/>
        </w:rPr>
        <w:t xml:space="preserve"> </w:t>
      </w:r>
      <w:r w:rsidRPr="001A1029">
        <w:rPr>
          <w:rFonts w:ascii="宋体" w:hAnsi="宋体" w:cs="Arial" w:hint="eastAsia"/>
          <w:szCs w:val="21"/>
        </w:rPr>
        <w:t>提取评价日基金份额净值</w:t>
      </w:r>
      <w:r w:rsidRPr="001A1029">
        <w:rPr>
          <w:rFonts w:ascii="宋体" w:hAnsi="宋体" w:cs="Arial"/>
          <w:szCs w:val="21"/>
        </w:rPr>
        <w:object w:dxaOrig="2620" w:dyaOrig="320">
          <v:shape id="_x0000_i1028" type="#_x0000_t75" style="width:130.6pt;height:15.55pt" o:ole="">
            <v:imagedata r:id="rId14" o:title=""/>
          </v:shape>
          <o:OLEObject Type="Embed" ProgID="Equation.3" ShapeID="_x0000_i1028" DrawAspect="Content" ObjectID="_1520690493" r:id="rId15"/>
        </w:object>
      </w:r>
      <w:r w:rsidRPr="001A1029">
        <w:rPr>
          <w:rFonts w:ascii="宋体" w:hAnsi="宋体" w:cs="Arial" w:hint="eastAsia"/>
          <w:szCs w:val="21"/>
        </w:rPr>
        <w:t>+</w:t>
      </w:r>
      <w:r w:rsidRPr="001A1029">
        <w:rPr>
          <w:rFonts w:ascii="宋体" w:hAnsi="宋体" w:cs="Arial"/>
          <w:szCs w:val="21"/>
        </w:rPr>
        <w:object w:dxaOrig="5120" w:dyaOrig="680">
          <v:shape id="_x0000_i1029" type="#_x0000_t75" style="width:254.8pt;height:33.9pt" o:ole="">
            <v:imagedata r:id="rId16" o:title=""/>
          </v:shape>
          <o:OLEObject Type="Embed" ProgID="Equation.3" ShapeID="_x0000_i1029" DrawAspect="Content" ObjectID="_1520690494" r:id="rId17"/>
        </w:objec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40" w:dyaOrig="340">
          <v:shape id="_x0000_i1030" type="#_x0000_t75" style="width:16.95pt;height:16.95pt" o:ole="">
            <v:imagedata r:id="rId18" o:title=""/>
          </v:shape>
          <o:OLEObject Type="Embed" ProgID="Equation.3" ShapeID="_x0000_i1030" DrawAspect="Content" ObjectID="_1520690495" r:id="rId19"/>
        </w:object>
      </w:r>
      <w:r w:rsidRPr="001A1029">
        <w:rPr>
          <w:rFonts w:ascii="宋体" w:hAnsi="宋体" w:cs="Arial" w:hint="eastAsia"/>
          <w:szCs w:val="21"/>
        </w:rPr>
        <w:t>为以往提取评价日的最高基金份额累计净值、以往开放期期间最高基金份额累计净值和1的孰高者，其中首次封闭期的</w:t>
      </w:r>
      <w:r w:rsidRPr="001A1029">
        <w:rPr>
          <w:rFonts w:ascii="宋体" w:hAnsi="宋体" w:cs="Arial"/>
          <w:szCs w:val="21"/>
        </w:rPr>
        <w:object w:dxaOrig="340" w:dyaOrig="340">
          <v:shape id="_x0000_i1031" type="#_x0000_t75" style="width:16.95pt;height:16.95pt" o:ole="">
            <v:imagedata r:id="rId18" o:title=""/>
          </v:shape>
          <o:OLEObject Type="Embed" ProgID="Equation.3" ShapeID="_x0000_i1031" DrawAspect="Content" ObjectID="_1520690496" r:id="rId20"/>
        </w:object>
      </w:r>
      <w:r w:rsidRPr="001A1029">
        <w:rPr>
          <w:rFonts w:ascii="宋体" w:hAnsi="宋体" w:cs="Arial" w:hint="eastAsia"/>
          <w:szCs w:val="21"/>
        </w:rPr>
        <w:t>为1</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20" w:dyaOrig="340">
          <v:shape id="_x0000_i1032" type="#_x0000_t75" style="width:15.55pt;height:16.95pt" o:ole="">
            <v:imagedata r:id="rId21" o:title=""/>
          </v:shape>
          <o:OLEObject Type="Embed" ProgID="Equation.3" ShapeID="_x0000_i1032" DrawAspect="Content" ObjectID="_1520690497" r:id="rId22"/>
        </w:object>
      </w:r>
      <w:r w:rsidRPr="001A1029">
        <w:rPr>
          <w:rFonts w:ascii="宋体" w:hAnsi="宋体" w:cs="Arial" w:hint="eastAsia"/>
          <w:szCs w:val="21"/>
        </w:rPr>
        <w:t>为提取评价日的基金份额=提取评价日基金总份额</w:t>
      </w:r>
      <w:r w:rsidRPr="001A1029">
        <w:rPr>
          <w:rFonts w:ascii="宋体" w:hAnsi="宋体" w:cs="Arial"/>
          <w:szCs w:val="21"/>
        </w:rPr>
        <w:object w:dxaOrig="200" w:dyaOrig="200">
          <v:shape id="_x0000_i1033" type="#_x0000_t75" style="width:9.9pt;height:9.9pt" o:ole="">
            <v:imagedata r:id="rId23" o:title=""/>
          </v:shape>
          <o:OLEObject Type="Embed" ProgID="Equation.3" ShapeID="_x0000_i1033" DrawAspect="Content" ObjectID="_1520690498" r:id="rId24"/>
        </w:object>
      </w:r>
      <w:r w:rsidRPr="001A1029">
        <w:rPr>
          <w:rFonts w:ascii="宋体" w:hAnsi="宋体" w:cs="Arial" w:hint="eastAsia"/>
          <w:szCs w:val="21"/>
        </w:rPr>
        <w:t>提取评价日的折算因子</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某日的折算因子为相应日期（包括当日）之前所有折算系数的乘积</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折算系数=基金折算日除权前基金份额净值</w:t>
      </w:r>
      <w:r w:rsidRPr="001A1029">
        <w:rPr>
          <w:rFonts w:ascii="宋体" w:hAnsi="宋体" w:cs="Arial"/>
          <w:szCs w:val="21"/>
        </w:rPr>
        <w:object w:dxaOrig="200" w:dyaOrig="200">
          <v:shape id="_x0000_i1034" type="#_x0000_t75" style="width:9.9pt;height:9.9pt" o:ole="">
            <v:imagedata r:id="rId23" o:title=""/>
          </v:shape>
          <o:OLEObject Type="Embed" ProgID="Equation.3" ShapeID="_x0000_i1034" DrawAspect="Content" ObjectID="_1520690499" r:id="rId25"/>
        </w:object>
      </w:r>
      <w:r w:rsidRPr="001A1029">
        <w:rPr>
          <w:rFonts w:ascii="宋体" w:hAnsi="宋体" w:cs="Arial" w:hint="eastAsia"/>
          <w:szCs w:val="21"/>
        </w:rPr>
        <w:t>基金折算日除权后基金份额净值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附加管理费在每一封闭期的最后一个工作日计算并计提。经基金</w:t>
      </w:r>
      <w:r w:rsidRPr="001A1029">
        <w:rPr>
          <w:rFonts w:ascii="宋体" w:hAnsi="宋体" w:cs="Arial"/>
          <w:szCs w:val="21"/>
        </w:rPr>
        <w:t>管理人与</w:t>
      </w:r>
      <w:r w:rsidRPr="001A1029">
        <w:rPr>
          <w:rFonts w:ascii="宋体" w:hAnsi="宋体" w:cs="Arial" w:hint="eastAsia"/>
          <w:szCs w:val="21"/>
        </w:rPr>
        <w:t>基金</w:t>
      </w:r>
      <w:r w:rsidRPr="001A1029">
        <w:rPr>
          <w:rFonts w:ascii="宋体" w:hAnsi="宋体" w:cs="Arial"/>
          <w:szCs w:val="21"/>
        </w:rPr>
        <w:t>托管人</w:t>
      </w:r>
      <w:r w:rsidRPr="001A1029">
        <w:rPr>
          <w:rFonts w:ascii="宋体" w:hAnsi="宋体" w:cs="Arial" w:hint="eastAsia"/>
          <w:szCs w:val="21"/>
        </w:rPr>
        <w:t>核对一致后</w:t>
      </w:r>
      <w:r w:rsidRPr="001A1029">
        <w:rPr>
          <w:rFonts w:ascii="宋体" w:hAnsi="宋体" w:cs="Arial"/>
          <w:szCs w:val="21"/>
        </w:rPr>
        <w:t>，由</w:t>
      </w:r>
      <w:r w:rsidRPr="001A1029">
        <w:rPr>
          <w:rFonts w:ascii="宋体" w:hAnsi="宋体" w:cs="Arial" w:hint="eastAsia"/>
          <w:szCs w:val="21"/>
        </w:rPr>
        <w:t>基金</w:t>
      </w:r>
      <w:r w:rsidRPr="001A1029">
        <w:rPr>
          <w:rFonts w:ascii="宋体" w:hAnsi="宋体" w:cs="Arial"/>
          <w:szCs w:val="21"/>
        </w:rPr>
        <w:t>托管人于次月</w:t>
      </w:r>
      <w:r w:rsidRPr="001A1029">
        <w:rPr>
          <w:rFonts w:ascii="宋体" w:hAnsi="宋体" w:cs="Arial" w:hint="eastAsia"/>
          <w:szCs w:val="21"/>
        </w:rPr>
        <w:t>首日起5</w:t>
      </w:r>
      <w:r w:rsidRPr="001A1029">
        <w:rPr>
          <w:rFonts w:ascii="宋体" w:hAnsi="宋体" w:cs="Arial"/>
          <w:szCs w:val="21"/>
        </w:rPr>
        <w:t>个工作日内从</w:t>
      </w:r>
      <w:r w:rsidRPr="001A1029">
        <w:rPr>
          <w:rFonts w:ascii="宋体" w:hAnsi="宋体" w:cs="Arial" w:hint="eastAsia"/>
          <w:szCs w:val="21"/>
        </w:rPr>
        <w:t>基金财产中一次性</w:t>
      </w:r>
      <w:r w:rsidRPr="001A1029">
        <w:rPr>
          <w:rFonts w:ascii="宋体" w:hAnsi="宋体" w:cs="Arial"/>
          <w:szCs w:val="21"/>
        </w:rPr>
        <w:t>支付给</w:t>
      </w:r>
      <w:r w:rsidRPr="001A1029">
        <w:rPr>
          <w:rFonts w:ascii="宋体" w:hAnsi="宋体" w:cs="Arial" w:hint="eastAsia"/>
          <w:szCs w:val="21"/>
        </w:rPr>
        <w:t>基金</w:t>
      </w:r>
      <w:r w:rsidRPr="001A1029">
        <w:rPr>
          <w:rFonts w:ascii="宋体" w:hAnsi="宋体" w:cs="Arial"/>
          <w:szCs w:val="21"/>
        </w:rPr>
        <w:t>管</w:t>
      </w:r>
      <w:r w:rsidRPr="001A1029">
        <w:rPr>
          <w:rFonts w:ascii="宋体" w:hAnsi="宋体" w:cs="Arial" w:hint="eastAsia"/>
          <w:szCs w:val="21"/>
        </w:rPr>
        <w:t>理</w:t>
      </w:r>
      <w:r w:rsidRPr="001A1029">
        <w:rPr>
          <w:rFonts w:ascii="宋体" w:hAnsi="宋体" w:cs="Arial"/>
          <w:szCs w:val="21"/>
        </w:rPr>
        <w:t>人</w:t>
      </w:r>
      <w:r w:rsidRPr="001A1029">
        <w:rPr>
          <w:rFonts w:ascii="宋体" w:hAnsi="宋体" w:cs="Arial" w:hint="eastAsia"/>
          <w:szCs w:val="21"/>
        </w:rPr>
        <w:t>。若遇法定节假日、休息日或不可抗力致使无法按时支付的，顺延至最近可支付日支付。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本基金的托管费按前一日基金资产净值的</w:t>
      </w:r>
      <w:r w:rsidRPr="001A1029">
        <w:rPr>
          <w:rFonts w:ascii="宋体" w:hAnsi="宋体" w:cs="Arial" w:hint="eastAsia"/>
          <w:szCs w:val="21"/>
        </w:rPr>
        <w:t>0.25</w:t>
      </w:r>
      <w:r w:rsidRPr="001A1029">
        <w:rPr>
          <w:rFonts w:ascii="宋体" w:hAnsi="宋体" w:cs="Arial"/>
          <w:szCs w:val="21"/>
        </w:rPr>
        <w:t>%的年费率计提。托管费的计算方法如下：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0.25</w:t>
      </w:r>
      <w:r w:rsidRPr="001A1029">
        <w:rPr>
          <w:rFonts w:ascii="宋体" w:hAnsi="宋体" w:cs="Arial"/>
          <w:szCs w:val="21"/>
        </w:rPr>
        <w:t>%÷当年天数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基金托管费每日计算，逐日累计至每月月末，按月支付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上述“一、基金费用的种类中第3－</w:t>
      </w:r>
      <w:r w:rsidRPr="001A1029">
        <w:rPr>
          <w:rFonts w:ascii="宋体" w:hAnsi="宋体" w:cs="Arial" w:hint="eastAsia"/>
          <w:szCs w:val="21"/>
        </w:rPr>
        <w:t>8</w:t>
      </w:r>
      <w:r w:rsidRPr="001A1029">
        <w:rPr>
          <w:rFonts w:ascii="宋体" w:hAnsi="宋体" w:cs="Arial"/>
          <w:szCs w:val="21"/>
        </w:rPr>
        <w:t>项费用”，根据有关法规及相应协议规定，按费用实际支出金额列入当期费用，由基金托管人从基金财产中支付。</w:t>
      </w:r>
    </w:p>
    <w:p w:rsidR="00D7138C" w:rsidRPr="00212DD4" w:rsidRDefault="00D7138C" w:rsidP="00D7138C">
      <w:pPr>
        <w:adjustRightInd w:val="0"/>
        <w:snapToGrid w:val="0"/>
        <w:spacing w:line="360" w:lineRule="auto"/>
        <w:ind w:firstLine="480"/>
        <w:rPr>
          <w:rFonts w:ascii="宋体" w:hAnsi="宋体" w:cs="Arial"/>
          <w:b/>
          <w:szCs w:val="21"/>
        </w:rPr>
      </w:pPr>
      <w:r w:rsidRPr="00212DD4">
        <w:rPr>
          <w:rFonts w:ascii="宋体" w:hAnsi="宋体" w:cs="Arial"/>
          <w:b/>
          <w:szCs w:val="21"/>
        </w:rPr>
        <w:t>三、不列入基金费用的项目</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下列费用不列入基金费用：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1、基金管理人和基金托管人因未履行或未完全履行义务导致的费用支出或基金财产的损失；</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2、基金管理人和基金托管人处理与基金运作无关的事项发生的费用；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3、《基金合同》生效前的相关费用；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4、其他根据相关法律法规及中国证监会的有关规定不得列入基金费用的项目。</w:t>
      </w:r>
    </w:p>
    <w:p w:rsidR="00D7138C" w:rsidRPr="00212DD4" w:rsidRDefault="00D7138C" w:rsidP="00D7138C">
      <w:pPr>
        <w:adjustRightInd w:val="0"/>
        <w:snapToGrid w:val="0"/>
        <w:spacing w:line="360" w:lineRule="auto"/>
        <w:ind w:firstLine="480"/>
        <w:rPr>
          <w:rFonts w:ascii="宋体" w:hAnsi="宋体" w:cs="Arial"/>
          <w:b/>
          <w:szCs w:val="21"/>
        </w:rPr>
      </w:pPr>
      <w:r w:rsidRPr="00212DD4">
        <w:rPr>
          <w:rFonts w:ascii="宋体" w:hAnsi="宋体" w:cs="Arial" w:hint="eastAsia"/>
          <w:b/>
          <w:szCs w:val="21"/>
        </w:rPr>
        <w:t>四、费用调整</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基金管理人和基金托管人协商一致后，可按照基金发展情况，并根据法律法规规定和基金合同约定调整基金管理费率、基金托管费率、基金销售服务费率等相关费率。</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基金管理人与基金托管人协商一致调低基金管理费率、基金托管费率、基金销售服务费率等费率，无需召开基金份额持有人大会。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基金管理人必须于新的费率实施日前在指定</w:t>
      </w:r>
      <w:r>
        <w:rPr>
          <w:rFonts w:ascii="宋体" w:hAnsi="宋体" w:cs="Arial" w:hint="eastAsia"/>
          <w:szCs w:val="21"/>
        </w:rPr>
        <w:t>媒介</w:t>
      </w:r>
      <w:r w:rsidRPr="001A1029">
        <w:rPr>
          <w:rFonts w:ascii="宋体" w:hAnsi="宋体" w:cs="Arial" w:hint="eastAsia"/>
          <w:szCs w:val="21"/>
        </w:rPr>
        <w:t>上公告。</w:t>
      </w:r>
    </w:p>
    <w:p w:rsidR="00D7138C" w:rsidRPr="00212DD4" w:rsidRDefault="00D7138C" w:rsidP="00D7138C">
      <w:pPr>
        <w:adjustRightInd w:val="0"/>
        <w:snapToGrid w:val="0"/>
        <w:spacing w:line="360" w:lineRule="auto"/>
        <w:ind w:firstLine="480"/>
        <w:rPr>
          <w:rFonts w:ascii="宋体" w:hAnsi="宋体" w:cs="Arial"/>
          <w:b/>
          <w:szCs w:val="21"/>
        </w:rPr>
      </w:pPr>
      <w:r w:rsidRPr="00212DD4">
        <w:rPr>
          <w:rFonts w:ascii="宋体" w:hAnsi="宋体" w:cs="Arial" w:hint="eastAsia"/>
          <w:b/>
          <w:szCs w:val="21"/>
        </w:rPr>
        <w:t>五</w:t>
      </w:r>
      <w:r w:rsidRPr="00212DD4">
        <w:rPr>
          <w:rFonts w:ascii="宋体" w:hAnsi="宋体" w:cs="Arial"/>
          <w:b/>
          <w:szCs w:val="21"/>
        </w:rPr>
        <w:t>、基金税收</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本基金运作过程中涉及的各纳税主体，其纳税义务按国家税收法律、法规执行。</w:t>
      </w:r>
    </w:p>
    <w:p w:rsidR="00D7138C" w:rsidRDefault="00D7138C" w:rsidP="00D7138C">
      <w:pPr>
        <w:widowControl/>
        <w:jc w:val="left"/>
        <w:rPr>
          <w:rFonts w:ascii="宋体" w:hAnsi="宋体" w:cs="Arial"/>
          <w:szCs w:val="21"/>
        </w:rPr>
      </w:pPr>
      <w:r>
        <w:rPr>
          <w:rFonts w:ascii="宋体" w:hAnsi="宋体" w:cs="Arial"/>
          <w:szCs w:val="21"/>
        </w:rPr>
        <w:br w:type="page"/>
      </w:r>
    </w:p>
    <w:p w:rsidR="00D7138C" w:rsidRPr="001F5674" w:rsidRDefault="00D7138C" w:rsidP="00D7138C">
      <w:pPr>
        <w:pStyle w:val="21"/>
        <w:tabs>
          <w:tab w:val="clear" w:pos="1427"/>
          <w:tab w:val="num" w:pos="1002"/>
        </w:tabs>
        <w:ind w:left="1002"/>
      </w:pPr>
      <w:bookmarkStart w:id="70" w:name="_Toc388877539"/>
      <w:bookmarkStart w:id="71" w:name="_Toc446504125"/>
      <w:r w:rsidRPr="001F5674">
        <w:rPr>
          <w:rFonts w:hint="eastAsia"/>
        </w:rPr>
        <w:t>基金的会计与审计</w:t>
      </w:r>
      <w:bookmarkEnd w:id="70"/>
      <w:bookmarkEnd w:id="71"/>
    </w:p>
    <w:p w:rsidR="00D7138C" w:rsidRDefault="00D7138C" w:rsidP="00D7138C">
      <w:pPr>
        <w:snapToGrid w:val="0"/>
        <w:spacing w:line="360" w:lineRule="auto"/>
        <w:ind w:firstLineChars="200" w:firstLine="420"/>
        <w:rPr>
          <w:rFonts w:ascii="宋体" w:hAnsi="宋体" w:cs="Arial"/>
          <w:szCs w:val="21"/>
        </w:rPr>
      </w:pP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一、基金会计政策</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1、基金管理人为本基金的基金会计责任方；</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2、基金的会计年度为公历年度的1月1日至12月31日；基金首次募集的会计年度按如下原则：如果《基金合同》生效少于2个月，可以并入下一个会计年度；</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3、基金核算以人民币为记账本位币，以人民币元为记账单位；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4、会计制度执行国家有关会计制度；</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5、本基金独立建账、独立核算；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6、基金管理人及基金托管人各自保留完整的会计账目、凭证并进行日常的会计核算，按照有关规定编制基金会计报表；</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7、基金托管人每月与基金管理人就基金的会计核算、报表编制等进行核对并以书面方式确认。</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二、基金的年度审计</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1、基金管理人聘请与基金管理人、基金托管人相互独立的具有证券从业资格的会计师事务所及其注册会计师对本基金的年度财务报表进行审计。</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2、会计师事务所更换经办注册会计师，应事先征得基金管理人同意。</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3、基金管理人认为有充足理由更换会计师事务所，须通报基金托管人。更换会计师事务所需在2个工作日内在</w:t>
      </w:r>
      <w:r w:rsidRPr="00B1727C">
        <w:rPr>
          <w:rFonts w:ascii="宋体" w:hAnsi="宋体" w:cs="Arial" w:hint="eastAsia"/>
          <w:szCs w:val="21"/>
        </w:rPr>
        <w:t>指定</w:t>
      </w:r>
      <w:r>
        <w:rPr>
          <w:rFonts w:ascii="宋体" w:hAnsi="宋体" w:cs="Arial" w:hint="eastAsia"/>
          <w:szCs w:val="21"/>
        </w:rPr>
        <w:t>媒介</w:t>
      </w:r>
      <w:r w:rsidRPr="00B1727C">
        <w:rPr>
          <w:rFonts w:ascii="宋体" w:hAnsi="宋体" w:cs="Arial"/>
          <w:szCs w:val="21"/>
        </w:rPr>
        <w:t>公告并报中国证监会备案。</w:t>
      </w:r>
    </w:p>
    <w:p w:rsidR="00D7138C" w:rsidRDefault="00D7138C" w:rsidP="00D7138C">
      <w:pPr>
        <w:snapToGrid w:val="0"/>
        <w:spacing w:line="360" w:lineRule="auto"/>
        <w:ind w:firstLineChars="200" w:firstLine="420"/>
        <w:rPr>
          <w:rFonts w:ascii="宋体" w:hAnsi="宋体" w:cs="Arial"/>
          <w:szCs w:val="21"/>
        </w:rPr>
      </w:pPr>
      <w:r w:rsidRPr="00B1727C">
        <w:rPr>
          <w:rFonts w:ascii="宋体" w:hAnsi="宋体" w:cs="Arial"/>
          <w:szCs w:val="21"/>
        </w:rPr>
        <w:br w:type="page"/>
      </w:r>
    </w:p>
    <w:p w:rsidR="00D7138C" w:rsidRPr="008418C7" w:rsidRDefault="00D7138C" w:rsidP="00D7138C">
      <w:pPr>
        <w:snapToGrid w:val="0"/>
        <w:spacing w:line="360" w:lineRule="auto"/>
        <w:ind w:firstLineChars="200" w:firstLine="420"/>
        <w:rPr>
          <w:rFonts w:ascii="宋体" w:hAnsi="宋体"/>
          <w:bCs/>
          <w:szCs w:val="21"/>
        </w:rPr>
      </w:pPr>
    </w:p>
    <w:p w:rsidR="00D7138C" w:rsidRPr="001F5674" w:rsidRDefault="00D7138C" w:rsidP="00D7138C">
      <w:pPr>
        <w:pStyle w:val="21"/>
        <w:tabs>
          <w:tab w:val="clear" w:pos="1427"/>
          <w:tab w:val="num" w:pos="1002"/>
        </w:tabs>
        <w:ind w:left="1002"/>
      </w:pPr>
      <w:bookmarkStart w:id="72" w:name="_Toc388877540"/>
      <w:bookmarkStart w:id="73" w:name="_Toc446504126"/>
      <w:r w:rsidRPr="001F5674">
        <w:rPr>
          <w:rFonts w:hint="eastAsia"/>
        </w:rPr>
        <w:t>基金的信息披露</w:t>
      </w:r>
      <w:bookmarkEnd w:id="72"/>
      <w:bookmarkEnd w:id="73"/>
    </w:p>
    <w:p w:rsidR="00D7138C" w:rsidRDefault="00D7138C" w:rsidP="00D7138C">
      <w:pPr>
        <w:pStyle w:val="33"/>
        <w:snapToGrid w:val="0"/>
        <w:ind w:firstLineChars="200" w:firstLine="420"/>
        <w:rPr>
          <w:rFonts w:hint="default"/>
          <w:color w:val="000000"/>
        </w:rPr>
      </w:pP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一、本基金的信息披露应符合《基金法》、《运作办法》、《信息披露办法》、《基金合同》及其他有关规定。</w:t>
      </w:r>
      <w:r w:rsidRPr="00B1727C">
        <w:rPr>
          <w:rFonts w:ascii="宋体" w:hAnsi="宋体" w:cs="Arial" w:hint="eastAsia"/>
          <w:szCs w:val="21"/>
        </w:rPr>
        <w:t>相关法律法规关于信息披露的披露方式、</w:t>
      </w:r>
      <w:r>
        <w:rPr>
          <w:rFonts w:ascii="宋体" w:hAnsi="宋体" w:cs="Arial" w:hint="eastAsia"/>
          <w:szCs w:val="21"/>
        </w:rPr>
        <w:t>披露内容、</w:t>
      </w:r>
      <w:r w:rsidRPr="00B1727C">
        <w:rPr>
          <w:rFonts w:ascii="宋体" w:hAnsi="宋体" w:cs="Arial" w:hint="eastAsia"/>
          <w:szCs w:val="21"/>
        </w:rPr>
        <w:t>登载</w:t>
      </w:r>
      <w:r>
        <w:rPr>
          <w:rFonts w:ascii="宋体" w:hAnsi="宋体" w:cs="Arial" w:hint="eastAsia"/>
          <w:szCs w:val="21"/>
        </w:rPr>
        <w:t>媒介</w:t>
      </w:r>
      <w:r w:rsidRPr="00B1727C">
        <w:rPr>
          <w:rFonts w:ascii="宋体" w:hAnsi="宋体" w:cs="Arial" w:hint="eastAsia"/>
          <w:szCs w:val="21"/>
        </w:rPr>
        <w:t>、报备方式等规定发生变化时，本基金从其最新规定。</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二、信息披露义务人</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本基金信息披露义务人包括基金管理人、基金托管人、召集基金份额持有人大会的基金份额持有人等法律法规和中国证监会规定的自然人、法人和其他组织。</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本基金信息披露义务人按照法律法规和中国证监会的规定披露基金信息，并保证所披露信息的真实性、准确性和完整性。</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三、本基金信息披露义务人承诺公开披露的基金信息，不得有下列行为：</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1、虚假记载、误导性陈述或者重大遗漏；</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2、对证券投资业绩进行预测；</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3、违规承诺收益或者承担损失；</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4、诋毁其他基金管理人、基金托管人或者基金销售机构；</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5、登载任何自然人、法人或者其他组织的祝贺性、恭维性或推荐性的文字；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6、中国证监会禁止的其他行为。</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四、本基金公开披露的信息应采用中文文本。如同时采用外文文本的，基金信息披露义务人应保证两种文本的内容一致。两种文本发生歧义的，以中文文本为准。</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本基金公开披露的信息采用阿拉伯数字；除特别说明外，货币单位为人民币元。</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五、公开披露的基金信息</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公开披露的基金信息包括：</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（一）基金招募说明书、《基金合同》、基金托管协议</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1、《基金合同》是界定《基金合同》当事人的各项权利、义务关系，明确基金份额持有人大会召开的规则及具体程序，说明基金产品的特性等涉及基金投资人重大利益的事项的法律文件。</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Pr>
          <w:rFonts w:ascii="宋体" w:hAnsi="宋体" w:cs="Arial"/>
          <w:szCs w:val="21"/>
        </w:rPr>
        <w:t>媒介</w:t>
      </w:r>
      <w:r w:rsidRPr="00B1727C">
        <w:rPr>
          <w:rFonts w:ascii="宋体" w:hAnsi="宋体" w:cs="Arial"/>
          <w:szCs w:val="21"/>
        </w:rPr>
        <w:t>上；基金管理人在公告的15日前向主要办公场所所在地的中国证监会派出机构报送更新的招募说明书，并就有关更新内容提供说明。</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本基金在招募说明书的显著位置披露投资中小企业私募债券的流动性风险和信用风险，并说明投资中小企业私募债券对基金总体风险的影响。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3、基金托管协议是界定基金托管人和基金管理人在基金财产保管及基金运作监督等活动中的权利、义务关系的法律文件。</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基金募集申请经中国证监会</w:t>
      </w:r>
      <w:r w:rsidRPr="00B1727C">
        <w:rPr>
          <w:rFonts w:ascii="宋体" w:hAnsi="宋体" w:cs="Arial" w:hint="eastAsia"/>
          <w:szCs w:val="21"/>
        </w:rPr>
        <w:t>注册</w:t>
      </w:r>
      <w:r w:rsidRPr="00B1727C">
        <w:rPr>
          <w:rFonts w:ascii="宋体" w:hAnsi="宋体" w:cs="Arial"/>
          <w:szCs w:val="21"/>
        </w:rPr>
        <w:t>后，基金管理人在基金份额发售的3日前，将基金招募说明书、《基金合同》摘要登载在指定</w:t>
      </w:r>
      <w:r>
        <w:rPr>
          <w:rFonts w:ascii="宋体" w:hAnsi="宋体" w:cs="Arial"/>
          <w:szCs w:val="21"/>
        </w:rPr>
        <w:t>媒介</w:t>
      </w:r>
      <w:r w:rsidRPr="00B1727C">
        <w:rPr>
          <w:rFonts w:ascii="宋体" w:hAnsi="宋体" w:cs="Arial"/>
          <w:szCs w:val="21"/>
        </w:rPr>
        <w:t>上；基金管理人、基金托管人应当将《基金合同》、基金托管协议登载在网站上。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（二）基金份额发售公告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基金管理人应当就基金份额发售的具体事宜编制基金份额发售公告，并在披露招募说明书的当日登载于指定</w:t>
      </w:r>
      <w:r>
        <w:rPr>
          <w:rFonts w:ascii="宋体" w:hAnsi="宋体" w:cs="Arial"/>
          <w:szCs w:val="21"/>
        </w:rPr>
        <w:t>媒介</w:t>
      </w:r>
      <w:r w:rsidRPr="00B1727C">
        <w:rPr>
          <w:rFonts w:ascii="宋体" w:hAnsi="宋体" w:cs="Arial"/>
          <w:szCs w:val="21"/>
        </w:rPr>
        <w:t>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（三）《基金合同》生效公告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基金管理人应当在收到中国证监会确认文件的次日在指定</w:t>
      </w:r>
      <w:r>
        <w:rPr>
          <w:rFonts w:ascii="宋体" w:hAnsi="宋体" w:cs="Arial"/>
          <w:szCs w:val="21"/>
        </w:rPr>
        <w:t>媒介</w:t>
      </w:r>
      <w:r w:rsidRPr="00B1727C">
        <w:rPr>
          <w:rFonts w:ascii="宋体" w:hAnsi="宋体" w:cs="Arial"/>
          <w:szCs w:val="21"/>
        </w:rPr>
        <w:t>上登载《基金合同》生效公告。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（四）基金资产净值、基金份额净值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《基金合同》生效后，在开始办理基金份额申购或者赎回前，基金管理人应当至少每周公告一次基金资产净值和基金份额净值。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在开始办理基金份额申购或者赎回后，基金管理人应当在每个</w:t>
      </w:r>
      <w:r>
        <w:rPr>
          <w:rFonts w:ascii="宋体" w:hAnsi="宋体" w:cs="Arial" w:hint="eastAsia"/>
          <w:szCs w:val="21"/>
        </w:rPr>
        <w:t>工作</w:t>
      </w:r>
      <w:r w:rsidRPr="00B1727C">
        <w:rPr>
          <w:rFonts w:ascii="宋体" w:hAnsi="宋体" w:cs="Arial"/>
          <w:szCs w:val="21"/>
        </w:rPr>
        <w:t>日的次日，通过网站、基金份额发售网点以及其他媒介，披露</w:t>
      </w:r>
      <w:r>
        <w:rPr>
          <w:rFonts w:ascii="宋体" w:hAnsi="宋体" w:cs="Arial" w:hint="eastAsia"/>
          <w:szCs w:val="21"/>
        </w:rPr>
        <w:t>工作</w:t>
      </w:r>
      <w:r w:rsidRPr="00B1727C">
        <w:rPr>
          <w:rFonts w:ascii="宋体" w:hAnsi="宋体" w:cs="Arial"/>
          <w:szCs w:val="21"/>
        </w:rPr>
        <w:t>日的基金份额净值和基金份额累计净值。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ascii="宋体" w:hAnsi="宋体" w:cs="Arial"/>
          <w:szCs w:val="21"/>
        </w:rPr>
        <w:t>媒介</w:t>
      </w:r>
      <w:r w:rsidRPr="00B1727C">
        <w:rPr>
          <w:rFonts w:ascii="宋体" w:hAnsi="宋体" w:cs="Arial"/>
          <w:szCs w:val="21"/>
        </w:rPr>
        <w:t>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（五）基金份额申购、赎回价格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（六）基金定期报告，包括基金年度报告、基金半年度报告和基金季度报告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基金管理人应当在每年结束之日起90日内，编制完成基金年度报告，并将年度报告正文登载于网站上，将年度报告摘要登载在指定</w:t>
      </w:r>
      <w:r>
        <w:rPr>
          <w:rFonts w:ascii="宋体" w:hAnsi="宋体" w:cs="Arial"/>
          <w:szCs w:val="21"/>
        </w:rPr>
        <w:t>媒介</w:t>
      </w:r>
      <w:r w:rsidRPr="00B1727C">
        <w:rPr>
          <w:rFonts w:ascii="宋体" w:hAnsi="宋体" w:cs="Arial"/>
          <w:szCs w:val="21"/>
        </w:rPr>
        <w:t>上。基金年度报告的财务会计报告应当经过审计。</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基金管理人应当在上半年结束之日起60日内，编制完成基金半年度报告，并将半年度报告正文登载在网站上，将半年度报告摘要登载在指定</w:t>
      </w:r>
      <w:r>
        <w:rPr>
          <w:rFonts w:ascii="宋体" w:hAnsi="宋体" w:cs="Arial"/>
          <w:szCs w:val="21"/>
        </w:rPr>
        <w:t>媒介</w:t>
      </w:r>
      <w:r w:rsidRPr="00B1727C">
        <w:rPr>
          <w:rFonts w:ascii="宋体" w:hAnsi="宋体" w:cs="Arial"/>
          <w:szCs w:val="21"/>
        </w:rPr>
        <w:t>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基金管理人应当在每个季度结束之日起15个工作日内，编制完成基金季度报告，并将季度报告登载在指定</w:t>
      </w:r>
      <w:r>
        <w:rPr>
          <w:rFonts w:ascii="宋体" w:hAnsi="宋体" w:cs="Arial"/>
          <w:szCs w:val="21"/>
        </w:rPr>
        <w:t>媒介</w:t>
      </w:r>
      <w:r w:rsidRPr="00B1727C">
        <w:rPr>
          <w:rFonts w:ascii="宋体" w:hAnsi="宋体" w:cs="Arial"/>
          <w:szCs w:val="21"/>
        </w:rPr>
        <w:t>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《基金合同》生效不足2个月的，基金管理人可以不编制当期季度报告、半年度报告或者年度报告。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基金定期报告在公开披露的第2个工作日，分别报中国证监会和基金管理人主要办公场所所在地中国证监会派出机构备案。报备应当采用电子文本</w:t>
      </w:r>
      <w:r w:rsidRPr="00B1727C">
        <w:rPr>
          <w:rFonts w:ascii="宋体" w:hAnsi="宋体" w:cs="Arial" w:hint="eastAsia"/>
          <w:szCs w:val="21"/>
        </w:rPr>
        <w:t>或</w:t>
      </w:r>
      <w:r w:rsidRPr="00B1727C">
        <w:rPr>
          <w:rFonts w:ascii="宋体" w:hAnsi="宋体" w:cs="Arial"/>
          <w:szCs w:val="21"/>
        </w:rPr>
        <w:t>书面报告方式。</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本基金在季度报告、半年度报告、年度报告等定期报告</w:t>
      </w:r>
      <w:r w:rsidRPr="002827EB">
        <w:rPr>
          <w:rFonts w:ascii="宋体" w:hAnsi="宋体" w:cs="Arial" w:hint="eastAsia"/>
          <w:szCs w:val="21"/>
        </w:rPr>
        <w:t>和招募说明书(更新)</w:t>
      </w:r>
      <w:r w:rsidRPr="00B1727C">
        <w:rPr>
          <w:rFonts w:ascii="宋体" w:hAnsi="宋体" w:cs="Arial" w:hint="eastAsia"/>
          <w:szCs w:val="21"/>
        </w:rPr>
        <w:t>等文件中披露中小企业私募债券的投资情况。</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（七）临时报告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前款所称重大事件，是指可能对基金份额持有人权益或者基金份额的价格产生重大影响的下列事件：</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1、基金份额持有人大会的召开；</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2、终止《基金合同》；</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3、转换基金运作方式；</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4、更换基金管理人、基金托管人；</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5、基金管理人、基金托管人的法定名称、住所发生变更；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6、基金管理人股东及其出资比例发生变更；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7、基金募集期延长；</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8、基金管理人的董事长、总经理及其他高级管理人员、基金经理和基金托管人基金托管部门负责人发生变动；</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9、基金管理人的董事在一年内变更超过百分之五十；</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10、基金管理人、基金托管人基金托管部门的主要业务人员在一年内变动超过百分之三十；</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11、涉及基金管理</w:t>
      </w:r>
      <w:r>
        <w:rPr>
          <w:rFonts w:ascii="宋体" w:hAnsi="宋体" w:cs="Arial" w:hint="eastAsia"/>
          <w:szCs w:val="21"/>
        </w:rPr>
        <w:t>业务</w:t>
      </w:r>
      <w:r w:rsidRPr="00B1727C">
        <w:rPr>
          <w:rFonts w:ascii="宋体" w:hAnsi="宋体" w:cs="Arial"/>
          <w:szCs w:val="21"/>
        </w:rPr>
        <w:t>、基金财产、基金托管业务的诉讼；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12、基金管理人、基金托管人受到监管部门的调查；</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13、基金管理人及其董事、总经理及其他高级管理人员、基金经理受到严重行政处罚，基金托管人及其基金托管部门负责人受到严重行政处罚；</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14、重大关联交易事项；</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15、基金收益分配事项；</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16、管理费、托管费等费用计提标准、计提方式和费率发生变更；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17、基金份额净值计价错误达基金份额净值百分之零点五；</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18、基金改聘会计师事务所；</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19、变更基金销售机构；</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20、更换基金登记机构；</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21、本基金开始办理申购、赎回；</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22、本基金申购、赎回费率及其收费方式发生变更；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23、本基金发生巨额赎回并延期</w:t>
      </w:r>
      <w:r>
        <w:rPr>
          <w:rFonts w:ascii="宋体" w:hAnsi="宋体" w:cs="Arial" w:hint="eastAsia"/>
          <w:szCs w:val="21"/>
        </w:rPr>
        <w:t>办理</w:t>
      </w:r>
      <w:r w:rsidRPr="00B1727C">
        <w:rPr>
          <w:rFonts w:ascii="宋体" w:hAnsi="宋体" w:cs="Arial"/>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24、本基金连续发生巨额赎回并暂停接受赎回申请；</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25、本基金暂停接受申购、赎回申请后重新接受申购、赎回；</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26、</w:t>
      </w:r>
      <w:r w:rsidRPr="00B1727C">
        <w:rPr>
          <w:rFonts w:ascii="宋体" w:hAnsi="宋体" w:cs="Arial" w:hint="eastAsia"/>
          <w:szCs w:val="21"/>
        </w:rPr>
        <w:t>本基金投资中小企业私募债券后两个交易日内，在中国证监会指定</w:t>
      </w:r>
      <w:r>
        <w:rPr>
          <w:rFonts w:ascii="宋体" w:hAnsi="宋体" w:cs="Arial" w:hint="eastAsia"/>
          <w:szCs w:val="21"/>
        </w:rPr>
        <w:t>媒介</w:t>
      </w:r>
      <w:r w:rsidRPr="00B1727C">
        <w:rPr>
          <w:rFonts w:ascii="宋体" w:hAnsi="宋体" w:cs="Arial" w:hint="eastAsia"/>
          <w:szCs w:val="21"/>
        </w:rPr>
        <w:t>披露所投资中小企业私募债券的名称、数量、期限、收益率等信息；</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27、中国证监会规定的其他事项。</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（八）澄清公告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在《基金合同》存续期限内，任何公共</w:t>
      </w:r>
      <w:r>
        <w:rPr>
          <w:rFonts w:ascii="宋体" w:hAnsi="宋体" w:cs="Arial"/>
          <w:szCs w:val="21"/>
        </w:rPr>
        <w:t>媒介</w:t>
      </w:r>
      <w:r w:rsidRPr="00B1727C">
        <w:rPr>
          <w:rFonts w:ascii="宋体" w:hAnsi="宋体" w:cs="Arial"/>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（九）基金份额持有人大会决议</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基金份额持有人大会决定的事项，应当依法报</w:t>
      </w:r>
      <w:r w:rsidRPr="00B1727C">
        <w:rPr>
          <w:rFonts w:ascii="宋体" w:hAnsi="宋体" w:cs="Arial" w:hint="eastAsia"/>
          <w:szCs w:val="21"/>
        </w:rPr>
        <w:t>中国证监会</w:t>
      </w:r>
      <w:r w:rsidRPr="00B1727C">
        <w:rPr>
          <w:rFonts w:ascii="宋体" w:hAnsi="宋体" w:cs="Arial"/>
          <w:szCs w:val="21"/>
        </w:rPr>
        <w:t>备案，并予以公告。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（十）中国证监会规定的其他信息。</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六、信息披露事务管理</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基金管理人、基金托管人应当建立健全信息披露管理制度，指定专人负责管理信息披露事务。</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基金信息披露义务人公开披露基金信息，应当符合中国证监会相关基金信息披露内容与格式准则的规定。</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Pr="00A24DBC">
        <w:rPr>
          <w:rFonts w:ascii="宋体" w:hAnsi="宋体" w:cs="Arial" w:hint="eastAsia"/>
          <w:szCs w:val="21"/>
        </w:rPr>
        <w:t>或者以XBRL电子方式复核审查并</w:t>
      </w:r>
      <w:r w:rsidRPr="00B1727C">
        <w:rPr>
          <w:rFonts w:ascii="宋体" w:hAnsi="宋体" w:cs="Arial"/>
          <w:szCs w:val="21"/>
        </w:rPr>
        <w:t>确认。</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基金管理人、基金托管人应当在指定</w:t>
      </w:r>
      <w:r>
        <w:rPr>
          <w:rFonts w:ascii="宋体" w:hAnsi="宋体" w:cs="Arial"/>
          <w:szCs w:val="21"/>
        </w:rPr>
        <w:t>媒介</w:t>
      </w:r>
      <w:r w:rsidRPr="00B1727C">
        <w:rPr>
          <w:rFonts w:ascii="宋体" w:hAnsi="宋体" w:cs="Arial"/>
          <w:szCs w:val="21"/>
        </w:rPr>
        <w:t>中选择披露信息的</w:t>
      </w:r>
      <w:r>
        <w:rPr>
          <w:rFonts w:ascii="宋体" w:hAnsi="宋体" w:cs="Arial" w:hint="eastAsia"/>
          <w:szCs w:val="21"/>
        </w:rPr>
        <w:t>媒介</w:t>
      </w:r>
      <w:r w:rsidRPr="00B1727C">
        <w:rPr>
          <w:rFonts w:ascii="宋体" w:hAnsi="宋体" w:cs="Arial"/>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基金管理人、基金托管人除依法在指定</w:t>
      </w:r>
      <w:r>
        <w:rPr>
          <w:rFonts w:ascii="宋体" w:hAnsi="宋体" w:cs="Arial"/>
          <w:szCs w:val="21"/>
        </w:rPr>
        <w:t>媒介</w:t>
      </w:r>
      <w:r w:rsidRPr="00B1727C">
        <w:rPr>
          <w:rFonts w:ascii="宋体" w:hAnsi="宋体" w:cs="Arial"/>
          <w:szCs w:val="21"/>
        </w:rPr>
        <w:t>上披露信息外，还可以根据需要在其他公共</w:t>
      </w:r>
      <w:r>
        <w:rPr>
          <w:rFonts w:ascii="宋体" w:hAnsi="宋体" w:cs="Arial"/>
          <w:szCs w:val="21"/>
        </w:rPr>
        <w:t>媒介</w:t>
      </w:r>
      <w:r w:rsidRPr="00B1727C">
        <w:rPr>
          <w:rFonts w:ascii="宋体" w:hAnsi="宋体" w:cs="Arial"/>
          <w:szCs w:val="21"/>
        </w:rPr>
        <w:t>披露信息，但是其他公共</w:t>
      </w:r>
      <w:r>
        <w:rPr>
          <w:rFonts w:ascii="宋体" w:hAnsi="宋体" w:cs="Arial"/>
          <w:szCs w:val="21"/>
        </w:rPr>
        <w:t>媒介</w:t>
      </w:r>
      <w:r w:rsidRPr="00B1727C">
        <w:rPr>
          <w:rFonts w:ascii="宋体" w:hAnsi="宋体" w:cs="Arial"/>
          <w:szCs w:val="21"/>
        </w:rPr>
        <w:t>不得早于指定</w:t>
      </w:r>
      <w:r>
        <w:rPr>
          <w:rFonts w:ascii="宋体" w:hAnsi="宋体" w:cs="Arial"/>
          <w:szCs w:val="21"/>
        </w:rPr>
        <w:t>媒介</w:t>
      </w:r>
      <w:r w:rsidRPr="00B1727C">
        <w:rPr>
          <w:rFonts w:ascii="宋体" w:hAnsi="宋体" w:cs="Arial"/>
          <w:szCs w:val="21"/>
        </w:rPr>
        <w:t>披露信息，并且在不同媒介上披露同一信息的内容应当一致。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为基金信息披露义务人公开披露的基金信息出具审计报告、法律意见书的专业机构，应当制作工作底稿，并将相关档案至少保存到《基金合同》</w:t>
      </w:r>
      <w:r w:rsidRPr="009E7787">
        <w:rPr>
          <w:rFonts w:ascii="宋体" w:hAnsi="宋体" w:cs="Arial"/>
          <w:szCs w:val="21"/>
          <w:highlight w:val="green"/>
        </w:rPr>
        <w:t>终止后</w:t>
      </w:r>
      <w:r w:rsidRPr="009E7787">
        <w:rPr>
          <w:rFonts w:ascii="宋体" w:hAnsi="宋体" w:cs="Arial" w:hint="eastAsia"/>
          <w:szCs w:val="21"/>
          <w:highlight w:val="green"/>
        </w:rPr>
        <w:t>10</w:t>
      </w:r>
      <w:r w:rsidRPr="009E7787">
        <w:rPr>
          <w:rFonts w:ascii="宋体" w:hAnsi="宋体" w:cs="Arial"/>
          <w:szCs w:val="21"/>
          <w:highlight w:val="green"/>
        </w:rPr>
        <w:t>年</w:t>
      </w:r>
      <w:r w:rsidRPr="00B1727C">
        <w:rPr>
          <w:rFonts w:ascii="宋体" w:hAnsi="宋体" w:cs="Arial"/>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七、信息披露文件的存放与查阅</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招募说明书公布后，应当分别置备于基金管理人、基金托管人和基金销售机构的住所，供公众查阅、复制。</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基金定期报告公布后，应当分别置备于基金管理人和基金托管人的住所，以供公众查阅、复制。</w:t>
      </w:r>
    </w:p>
    <w:p w:rsidR="00D7138C" w:rsidRDefault="00D7138C" w:rsidP="00D7138C">
      <w:pPr>
        <w:adjustRightInd w:val="0"/>
        <w:snapToGrid w:val="0"/>
        <w:spacing w:line="360" w:lineRule="auto"/>
        <w:rPr>
          <w:rFonts w:ascii="宋体" w:hAnsi="宋体" w:cs="Arial"/>
          <w:szCs w:val="21"/>
        </w:rPr>
      </w:pPr>
      <w:r>
        <w:rPr>
          <w:rFonts w:ascii="宋体" w:hAnsi="宋体" w:cs="Arial"/>
          <w:szCs w:val="21"/>
        </w:rPr>
        <w:br w:type="page"/>
      </w:r>
    </w:p>
    <w:p w:rsidR="00D7138C" w:rsidRPr="001F5674" w:rsidRDefault="00D7138C" w:rsidP="00D7138C">
      <w:pPr>
        <w:pStyle w:val="21"/>
        <w:tabs>
          <w:tab w:val="clear" w:pos="1427"/>
          <w:tab w:val="num" w:pos="1002"/>
        </w:tabs>
        <w:ind w:left="1002"/>
      </w:pPr>
      <w:bookmarkStart w:id="74" w:name="_Toc388877541"/>
      <w:bookmarkStart w:id="75" w:name="_Toc446504127"/>
      <w:r w:rsidRPr="001F5674">
        <w:rPr>
          <w:rFonts w:hint="eastAsia"/>
        </w:rPr>
        <w:t>风险揭示</w:t>
      </w:r>
      <w:bookmarkEnd w:id="74"/>
      <w:bookmarkEnd w:id="75"/>
    </w:p>
    <w:p w:rsidR="00D7138C" w:rsidRPr="008418C7" w:rsidRDefault="00D7138C" w:rsidP="00D7138C">
      <w:pPr>
        <w:snapToGrid w:val="0"/>
        <w:spacing w:line="360" w:lineRule="auto"/>
        <w:ind w:firstLine="420"/>
        <w:rPr>
          <w:rFonts w:ascii="宋体" w:hAnsi="宋体"/>
          <w:b/>
          <w:bCs/>
        </w:rPr>
      </w:pPr>
      <w:r w:rsidRPr="008418C7">
        <w:rPr>
          <w:rFonts w:ascii="宋体" w:hAnsi="宋体" w:hint="eastAsia"/>
          <w:b/>
          <w:bCs/>
        </w:rPr>
        <w:t>一、市场风险</w:t>
      </w:r>
    </w:p>
    <w:p w:rsidR="00D7138C" w:rsidRPr="008418C7" w:rsidRDefault="00D7138C" w:rsidP="00D7138C">
      <w:pPr>
        <w:adjustRightInd w:val="0"/>
        <w:snapToGrid w:val="0"/>
        <w:spacing w:line="360" w:lineRule="auto"/>
        <w:ind w:firstLine="480"/>
        <w:rPr>
          <w:rFonts w:ascii="宋体" w:hAnsi="宋体"/>
        </w:rPr>
      </w:pPr>
      <w:r w:rsidRPr="008418C7">
        <w:rPr>
          <w:rFonts w:ascii="宋体" w:hAnsi="宋体" w:hint="eastAsia"/>
        </w:rPr>
        <w:t>证券市场价格受到经济因素、政治因素、投资心理和交易制度等各种因素的影响，导致基金收益水平变化，产生风险，主要包括：</w:t>
      </w:r>
    </w:p>
    <w:p w:rsidR="00D7138C" w:rsidRPr="008418C7" w:rsidRDefault="00D7138C" w:rsidP="00D7138C">
      <w:pPr>
        <w:adjustRightInd w:val="0"/>
        <w:snapToGrid w:val="0"/>
        <w:spacing w:line="360" w:lineRule="auto"/>
        <w:ind w:firstLine="420"/>
        <w:rPr>
          <w:rFonts w:ascii="宋体" w:hAnsi="宋体"/>
        </w:rPr>
      </w:pPr>
      <w:r w:rsidRPr="008418C7">
        <w:rPr>
          <w:rFonts w:ascii="宋体" w:hAnsi="宋体"/>
        </w:rPr>
        <w:t>1</w:t>
      </w:r>
      <w:r w:rsidRPr="008418C7">
        <w:rPr>
          <w:rFonts w:ascii="宋体" w:hAnsi="宋体" w:hint="eastAsia"/>
        </w:rPr>
        <w:t>、政策风险。因国家宏观政策（如货币政策、财政政策、行业政策、地区发展政策等）发生变化，导致市场价格波动而产生风险；</w:t>
      </w:r>
    </w:p>
    <w:p w:rsidR="00D7138C" w:rsidRPr="008418C7" w:rsidRDefault="00D7138C" w:rsidP="00D7138C">
      <w:pPr>
        <w:adjustRightInd w:val="0"/>
        <w:snapToGrid w:val="0"/>
        <w:spacing w:line="360" w:lineRule="auto"/>
        <w:ind w:firstLine="420"/>
        <w:rPr>
          <w:rFonts w:ascii="宋体" w:hAnsi="宋体"/>
        </w:rPr>
      </w:pPr>
      <w:r w:rsidRPr="008418C7">
        <w:rPr>
          <w:rFonts w:ascii="宋体" w:hAnsi="宋体"/>
        </w:rPr>
        <w:t>2</w:t>
      </w:r>
      <w:r w:rsidRPr="008418C7">
        <w:rPr>
          <w:rFonts w:ascii="宋体" w:hAnsi="宋体" w:hint="eastAsia"/>
        </w:rPr>
        <w:t>、经济周期风险。随经济运行的周期性变化，证券市场的收益水平也呈周期性变化。基金投资于国债与上市公司的股票，收益水平也会随之变化，从而产生风险；</w:t>
      </w:r>
    </w:p>
    <w:p w:rsidR="00D7138C" w:rsidRPr="008418C7" w:rsidRDefault="00D7138C" w:rsidP="00D7138C">
      <w:pPr>
        <w:adjustRightInd w:val="0"/>
        <w:snapToGrid w:val="0"/>
        <w:spacing w:line="360" w:lineRule="auto"/>
        <w:ind w:firstLine="420"/>
        <w:rPr>
          <w:rFonts w:ascii="宋体" w:hAnsi="宋体"/>
        </w:rPr>
      </w:pPr>
      <w:r w:rsidRPr="008418C7">
        <w:rPr>
          <w:rFonts w:ascii="宋体" w:hAnsi="宋体"/>
        </w:rPr>
        <w:t>3</w:t>
      </w:r>
      <w:r w:rsidRPr="008418C7">
        <w:rPr>
          <w:rFonts w:ascii="宋体" w:hAnsi="宋体"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rsidR="00D7138C" w:rsidRPr="008418C7" w:rsidRDefault="00D7138C" w:rsidP="00D7138C">
      <w:pPr>
        <w:adjustRightInd w:val="0"/>
        <w:snapToGrid w:val="0"/>
        <w:spacing w:line="360" w:lineRule="auto"/>
        <w:ind w:firstLine="420"/>
        <w:rPr>
          <w:rFonts w:ascii="宋体" w:hAnsi="宋体"/>
        </w:rPr>
      </w:pPr>
      <w:r w:rsidRPr="008418C7">
        <w:rPr>
          <w:rFonts w:ascii="宋体" w:hAnsi="宋体"/>
        </w:rPr>
        <w:t>4</w:t>
      </w:r>
      <w:r w:rsidRPr="008418C7">
        <w:rPr>
          <w:rFonts w:ascii="宋体" w:hAnsi="宋体"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rPr>
        <w:t>5</w:t>
      </w:r>
      <w:r w:rsidRPr="008418C7">
        <w:rPr>
          <w:rFonts w:ascii="宋体" w:hAnsi="宋体" w:hint="eastAsia"/>
        </w:rPr>
        <w:t>、购买力风险。基金的利润将主要通过现金形式来分配，而现金可能因为通货膨胀的影响而导致购买力下降，从而使基金的实际收益下降。</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6、信用风险。主要是指债务人的违约风险，若债务人经营不善，资不抵债，债权人可能会损失掉大部分的投资，这主要体现在企业债中。</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7</w:t>
      </w:r>
      <w:r w:rsidRPr="008418C7">
        <w:rPr>
          <w:rFonts w:ascii="宋体" w:hAnsi="宋体"/>
          <w:color w:val="000000"/>
        </w:rPr>
        <w:t>、债券收益率曲线变动风险。债券收益率曲线变动风险是指与收益率曲线非平行移动有关的风险，单一的久期指标并不能充分反映这一风险的存在。</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8</w:t>
      </w:r>
      <w:r w:rsidRPr="008418C7">
        <w:rPr>
          <w:rFonts w:ascii="宋体" w:hAnsi="宋体"/>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7138C" w:rsidRPr="008418C7" w:rsidRDefault="00D7138C" w:rsidP="00D7138C">
      <w:pPr>
        <w:snapToGrid w:val="0"/>
        <w:spacing w:line="360" w:lineRule="auto"/>
        <w:ind w:firstLineChars="200" w:firstLine="420"/>
        <w:rPr>
          <w:rFonts w:ascii="宋体" w:hAnsi="宋体"/>
        </w:rPr>
      </w:pPr>
    </w:p>
    <w:p w:rsidR="00D7138C" w:rsidRPr="008418C7" w:rsidRDefault="00D7138C" w:rsidP="00D7138C">
      <w:pPr>
        <w:snapToGrid w:val="0"/>
        <w:spacing w:line="360" w:lineRule="auto"/>
        <w:ind w:firstLine="420"/>
        <w:rPr>
          <w:rFonts w:ascii="宋体" w:hAnsi="宋体"/>
          <w:b/>
          <w:bCs/>
        </w:rPr>
      </w:pPr>
      <w:r w:rsidRPr="008418C7">
        <w:rPr>
          <w:rFonts w:ascii="宋体" w:hAnsi="宋体" w:hint="eastAsia"/>
          <w:b/>
          <w:bCs/>
        </w:rPr>
        <w:t>二、管理风险</w:t>
      </w:r>
    </w:p>
    <w:p w:rsidR="00D7138C" w:rsidRPr="008418C7" w:rsidRDefault="00D7138C" w:rsidP="00D7138C">
      <w:pPr>
        <w:pStyle w:val="af0"/>
        <w:snapToGrid w:val="0"/>
        <w:spacing w:after="0" w:line="360" w:lineRule="auto"/>
        <w:rPr>
          <w:rFonts w:hAnsi="宋体" w:hint="default"/>
          <w:sz w:val="21"/>
        </w:rPr>
      </w:pPr>
      <w:r w:rsidRPr="008418C7">
        <w:rPr>
          <w:rFonts w:hAnsi="宋体"/>
          <w:sz w:val="21"/>
        </w:rPr>
        <w:t>在基金管理运作过程中基金管理人的知识、经验、判断、决策、技能等，会影响其对信息的占有和对经济形势、证券价格走势的判断，从而影响基金收益水平，造成管理风险。</w:t>
      </w:r>
    </w:p>
    <w:p w:rsidR="00D7138C" w:rsidRPr="008418C7" w:rsidRDefault="00D7138C" w:rsidP="00D7138C">
      <w:pPr>
        <w:pStyle w:val="af0"/>
        <w:snapToGrid w:val="0"/>
        <w:spacing w:after="0" w:line="360" w:lineRule="auto"/>
        <w:rPr>
          <w:rFonts w:hAnsi="宋体" w:hint="default"/>
          <w:sz w:val="21"/>
        </w:rPr>
      </w:pPr>
    </w:p>
    <w:p w:rsidR="00D7138C" w:rsidRPr="008418C7" w:rsidRDefault="00D7138C" w:rsidP="00D7138C">
      <w:pPr>
        <w:snapToGrid w:val="0"/>
        <w:spacing w:line="360" w:lineRule="auto"/>
        <w:ind w:firstLine="420"/>
        <w:rPr>
          <w:rFonts w:ascii="宋体" w:hAnsi="宋体"/>
          <w:b/>
          <w:bCs/>
        </w:rPr>
      </w:pPr>
      <w:r w:rsidRPr="008418C7">
        <w:rPr>
          <w:rFonts w:ascii="宋体" w:hAnsi="宋体" w:hint="eastAsia"/>
          <w:b/>
          <w:bCs/>
        </w:rPr>
        <w:t>三、流动性风险</w:t>
      </w:r>
    </w:p>
    <w:p w:rsidR="00D7138C" w:rsidRPr="008418C7" w:rsidRDefault="00D7138C" w:rsidP="00D7138C">
      <w:pPr>
        <w:snapToGrid w:val="0"/>
        <w:spacing w:line="360" w:lineRule="auto"/>
        <w:ind w:firstLine="482"/>
        <w:rPr>
          <w:rFonts w:ascii="宋体" w:hAnsi="宋体"/>
          <w:b/>
          <w:bCs/>
        </w:rPr>
      </w:pPr>
      <w:r w:rsidRPr="008418C7">
        <w:rPr>
          <w:rFonts w:ascii="宋体" w:hAnsi="宋体" w:hint="eastAsia"/>
        </w:rPr>
        <w:t>本基金属开放式基金，在所有开放日管理人有义务接受投资人的赎回。如果出现较大数额的赎回申请，则使基金资产变现困难，基金面临流动性风险。</w:t>
      </w:r>
      <w:r w:rsidRPr="008418C7">
        <w:rPr>
          <w:rFonts w:ascii="宋体" w:hAnsi="宋体"/>
          <w:b/>
          <w:bCs/>
        </w:rPr>
        <w:t> </w:t>
      </w:r>
    </w:p>
    <w:p w:rsidR="00D7138C" w:rsidRPr="008418C7" w:rsidRDefault="00D7138C" w:rsidP="00D7138C">
      <w:pPr>
        <w:snapToGrid w:val="0"/>
        <w:spacing w:line="360" w:lineRule="auto"/>
        <w:rPr>
          <w:rFonts w:ascii="宋体" w:hAnsi="宋体"/>
        </w:rPr>
      </w:pPr>
    </w:p>
    <w:p w:rsidR="00D7138C" w:rsidRPr="008418C7" w:rsidRDefault="00D7138C" w:rsidP="00D7138C">
      <w:pPr>
        <w:snapToGrid w:val="0"/>
        <w:spacing w:line="360" w:lineRule="auto"/>
        <w:ind w:firstLine="422"/>
        <w:rPr>
          <w:rFonts w:ascii="宋体" w:hAnsi="宋体"/>
          <w:b/>
          <w:bCs/>
        </w:rPr>
      </w:pPr>
      <w:r>
        <w:rPr>
          <w:rFonts w:ascii="宋体" w:hAnsi="宋体" w:hint="eastAsia"/>
          <w:b/>
          <w:bCs/>
        </w:rPr>
        <w:t>四</w:t>
      </w:r>
      <w:r w:rsidRPr="008418C7">
        <w:rPr>
          <w:rFonts w:ascii="宋体" w:hAnsi="宋体" w:hint="eastAsia"/>
          <w:b/>
          <w:bCs/>
        </w:rPr>
        <w:t>、本基金</w:t>
      </w:r>
      <w:r w:rsidRPr="008418C7">
        <w:rPr>
          <w:rFonts w:ascii="宋体" w:hAnsi="宋体" w:hint="eastAsia"/>
          <w:b/>
          <w:bCs/>
          <w:color w:val="000000"/>
        </w:rPr>
        <w:t>特有的风险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1、非开放日不能</w:t>
      </w:r>
      <w:r>
        <w:rPr>
          <w:rFonts w:ascii="宋体" w:hAnsi="宋体" w:hint="eastAsia"/>
        </w:rPr>
        <w:t>申购或</w:t>
      </w:r>
      <w:r w:rsidRPr="00B92C6F">
        <w:rPr>
          <w:rFonts w:ascii="宋体" w:hAnsi="宋体" w:hint="eastAsia"/>
        </w:rPr>
        <w:t>赎回的风险</w:t>
      </w:r>
    </w:p>
    <w:p w:rsidR="00D7138C" w:rsidRPr="00B92C6F" w:rsidRDefault="00D7138C" w:rsidP="00D7138C">
      <w:pPr>
        <w:snapToGrid w:val="0"/>
        <w:spacing w:line="360" w:lineRule="auto"/>
        <w:ind w:firstLine="422"/>
        <w:rPr>
          <w:rFonts w:ascii="宋体" w:hAnsi="宋体"/>
        </w:rPr>
      </w:pPr>
      <w:r w:rsidRPr="00ED52C6">
        <w:rPr>
          <w:rFonts w:hint="eastAsia"/>
          <w:szCs w:val="21"/>
        </w:rPr>
        <w:t>本基金每三个月开放一次，每次开放期不超过</w:t>
      </w:r>
      <w:r w:rsidRPr="00ED52C6">
        <w:rPr>
          <w:rFonts w:hint="eastAsia"/>
          <w:szCs w:val="21"/>
        </w:rPr>
        <w:t>5</w:t>
      </w:r>
      <w:r w:rsidRPr="00ED52C6">
        <w:rPr>
          <w:rFonts w:hint="eastAsia"/>
          <w:szCs w:val="21"/>
        </w:rPr>
        <w:t>个工作日，每个开放期所在月份为基金合同生效日所在月份在后续每三个日历月中最后一个日历月，每个开放期的首日为当月沪深</w:t>
      </w:r>
      <w:r w:rsidRPr="00ED52C6">
        <w:rPr>
          <w:rFonts w:hint="eastAsia"/>
          <w:szCs w:val="21"/>
        </w:rPr>
        <w:t>300</w:t>
      </w:r>
      <w:r>
        <w:rPr>
          <w:rFonts w:hint="eastAsia"/>
          <w:szCs w:val="21"/>
        </w:rPr>
        <w:t>股指期货交割日（不含该日）前五个工作日的第一个工作日</w:t>
      </w:r>
      <w:r>
        <w:rPr>
          <w:szCs w:val="21"/>
        </w:rPr>
        <w:t>，因此</w:t>
      </w:r>
      <w:r>
        <w:rPr>
          <w:rFonts w:hint="eastAsia"/>
          <w:szCs w:val="21"/>
        </w:rPr>
        <w:t>投资人</w:t>
      </w:r>
      <w:r>
        <w:rPr>
          <w:szCs w:val="21"/>
        </w:rPr>
        <w:t>面临在非开放期内不能</w:t>
      </w:r>
      <w:r>
        <w:rPr>
          <w:rFonts w:hint="eastAsia"/>
          <w:szCs w:val="21"/>
        </w:rPr>
        <w:t>申购或</w:t>
      </w:r>
      <w:r>
        <w:rPr>
          <w:szCs w:val="21"/>
        </w:rPr>
        <w:t>赎回基金份额的风险。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2、巨额赎回风险</w:t>
      </w:r>
    </w:p>
    <w:p w:rsidR="00D7138C" w:rsidRDefault="00D7138C" w:rsidP="00D7138C">
      <w:pPr>
        <w:snapToGrid w:val="0"/>
        <w:spacing w:line="360" w:lineRule="auto"/>
        <w:ind w:firstLine="422"/>
        <w:rPr>
          <w:rFonts w:ascii="宋体" w:hAnsi="宋体"/>
        </w:rPr>
      </w:pPr>
      <w:r w:rsidRPr="00B92C6F">
        <w:rPr>
          <w:rFonts w:ascii="宋体" w:hAnsi="宋体" w:hint="eastAsia"/>
        </w:rPr>
        <w:t>若本基金在开放期发生了巨额赎回，基金管理人有可能采取部分延期支付或暂停支付的措施以应对巨额赎回，因此在巨额赎回情形发生时，基金份额持有人存在不能及时赎回份额的风险。</w:t>
      </w:r>
    </w:p>
    <w:p w:rsidR="00D7138C" w:rsidRPr="00BB727B" w:rsidRDefault="00D7138C" w:rsidP="00D7138C">
      <w:pPr>
        <w:snapToGrid w:val="0"/>
        <w:spacing w:line="360" w:lineRule="auto"/>
        <w:ind w:firstLine="422"/>
        <w:rPr>
          <w:rFonts w:ascii="宋体" w:hAnsi="宋体"/>
        </w:rPr>
      </w:pPr>
      <w:r>
        <w:rPr>
          <w:rFonts w:ascii="宋体" w:hAnsi="宋体" w:hint="eastAsia"/>
        </w:rPr>
        <w:t>3、</w:t>
      </w:r>
      <w:r w:rsidRPr="00C91941">
        <w:rPr>
          <w:rFonts w:ascii="宋体" w:hAnsi="宋体" w:cs="Arial" w:hint="eastAsia"/>
          <w:bCs/>
          <w:szCs w:val="21"/>
        </w:rPr>
        <w:t>每个开放期届满时</w:t>
      </w:r>
      <w:r w:rsidRPr="00BB727B">
        <w:rPr>
          <w:rFonts w:ascii="宋体" w:hAnsi="宋体" w:cs="Arial" w:hint="eastAsia"/>
          <w:bCs/>
          <w:szCs w:val="21"/>
        </w:rPr>
        <w:t>基金无法继续存续的风险</w:t>
      </w:r>
    </w:p>
    <w:p w:rsidR="00D7138C" w:rsidRPr="00C57DC7" w:rsidRDefault="00D7138C" w:rsidP="00D7138C">
      <w:pPr>
        <w:snapToGrid w:val="0"/>
        <w:spacing w:line="360" w:lineRule="auto"/>
        <w:ind w:firstLine="422"/>
        <w:rPr>
          <w:rFonts w:ascii="宋体" w:hAnsi="宋体" w:cs="Arial"/>
          <w:bCs/>
          <w:szCs w:val="21"/>
        </w:rPr>
      </w:pPr>
      <w:r>
        <w:rPr>
          <w:rFonts w:ascii="宋体" w:hAnsi="宋体" w:cs="Arial" w:hint="eastAsia"/>
          <w:bCs/>
          <w:szCs w:val="21"/>
        </w:rPr>
        <w:t>（</w:t>
      </w:r>
      <w:r w:rsidRPr="00C57DC7">
        <w:rPr>
          <w:rFonts w:ascii="宋体" w:hAnsi="宋体" w:cs="Arial" w:hint="eastAsia"/>
          <w:bCs/>
          <w:szCs w:val="21"/>
        </w:rPr>
        <w:t>1</w:t>
      </w:r>
      <w:r>
        <w:rPr>
          <w:rFonts w:ascii="宋体" w:hAnsi="宋体" w:cs="Arial" w:hint="eastAsia"/>
          <w:bCs/>
          <w:szCs w:val="21"/>
        </w:rPr>
        <w:t>）</w:t>
      </w:r>
      <w:r w:rsidRPr="00C57DC7">
        <w:rPr>
          <w:rFonts w:ascii="宋体" w:hAnsi="宋体" w:cs="Arial" w:hint="eastAsia"/>
          <w:bCs/>
          <w:szCs w:val="21"/>
        </w:rPr>
        <w:t>每个开放期届满时，基金份额持有人数量不满200人的；</w:t>
      </w:r>
    </w:p>
    <w:p w:rsidR="00D7138C" w:rsidRDefault="00D7138C" w:rsidP="00D7138C">
      <w:pPr>
        <w:adjustRightInd w:val="0"/>
        <w:snapToGrid w:val="0"/>
        <w:spacing w:line="360" w:lineRule="auto"/>
        <w:ind w:firstLine="480"/>
        <w:rPr>
          <w:rFonts w:ascii="宋体" w:hAnsi="宋体" w:cs="Arial"/>
          <w:bCs/>
          <w:szCs w:val="21"/>
        </w:rPr>
      </w:pPr>
      <w:r>
        <w:rPr>
          <w:rFonts w:ascii="宋体" w:hAnsi="宋体" w:cs="Arial" w:hint="eastAsia"/>
          <w:bCs/>
          <w:szCs w:val="21"/>
        </w:rPr>
        <w:t>（</w:t>
      </w:r>
      <w:r w:rsidRPr="00C57DC7">
        <w:rPr>
          <w:rFonts w:ascii="宋体" w:hAnsi="宋体" w:cs="Arial" w:hint="eastAsia"/>
          <w:bCs/>
          <w:szCs w:val="21"/>
        </w:rPr>
        <w:t>2</w:t>
      </w:r>
      <w:r>
        <w:rPr>
          <w:rFonts w:ascii="宋体" w:hAnsi="宋体" w:cs="Arial" w:hint="eastAsia"/>
          <w:bCs/>
          <w:szCs w:val="21"/>
        </w:rPr>
        <w:t>）</w:t>
      </w:r>
      <w:r w:rsidRPr="00C57DC7">
        <w:rPr>
          <w:rFonts w:ascii="宋体" w:hAnsi="宋体" w:cs="Arial" w:hint="eastAsia"/>
          <w:bCs/>
          <w:szCs w:val="21"/>
        </w:rPr>
        <w:t>每个开放期届满时，当日基金资产净值加上当日净申购金额或者减去当日净赎回金额后低于5000万元的；</w:t>
      </w:r>
    </w:p>
    <w:p w:rsidR="00D7138C" w:rsidRPr="003F20BB" w:rsidRDefault="00D7138C" w:rsidP="00D7138C">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本基金自《基金合同》生效后，</w:t>
      </w:r>
      <w:r>
        <w:rPr>
          <w:rFonts w:ascii="宋体" w:hAnsi="宋体" w:cs="Arial" w:hint="eastAsia"/>
          <w:bCs/>
          <w:szCs w:val="21"/>
        </w:rPr>
        <w:t>出现上述情况之一时，</w:t>
      </w:r>
      <w:r w:rsidRPr="00C91941">
        <w:rPr>
          <w:rFonts w:ascii="宋体" w:hAnsi="宋体" w:cs="Arial" w:hint="eastAsia"/>
          <w:bCs/>
          <w:szCs w:val="21"/>
        </w:rPr>
        <w:t>基金管理人与</w:t>
      </w:r>
      <w:r>
        <w:rPr>
          <w:rFonts w:ascii="宋体" w:hAnsi="宋体" w:cs="Arial" w:hint="eastAsia"/>
          <w:bCs/>
          <w:szCs w:val="21"/>
        </w:rPr>
        <w:t>基金托管人协商一致后，可以终止本基金合同，不需要召开持有人大会，</w:t>
      </w:r>
      <w:r w:rsidRPr="00BB727B">
        <w:rPr>
          <w:rFonts w:ascii="宋体" w:hAnsi="宋体" w:hint="eastAsia"/>
        </w:rPr>
        <w:t>存在着基金无法继续存续的风险。</w:t>
      </w:r>
    </w:p>
    <w:p w:rsidR="00D7138C" w:rsidRPr="00F9496A" w:rsidRDefault="00D7138C" w:rsidP="00D7138C">
      <w:pPr>
        <w:snapToGrid w:val="0"/>
        <w:spacing w:line="360" w:lineRule="auto"/>
        <w:ind w:firstLine="422"/>
        <w:rPr>
          <w:rFonts w:ascii="宋体" w:hAnsi="宋体"/>
        </w:rPr>
      </w:pPr>
      <w:r>
        <w:rPr>
          <w:rFonts w:ascii="宋体" w:hAnsi="宋体" w:hint="eastAsia"/>
        </w:rPr>
        <w:t>4、</w:t>
      </w:r>
      <w:r w:rsidRPr="00011463">
        <w:rPr>
          <w:rFonts w:ascii="宋体" w:hAnsi="宋体" w:hint="eastAsia"/>
        </w:rPr>
        <w:t>《基金合同》生效</w:t>
      </w:r>
      <w:r>
        <w:rPr>
          <w:rFonts w:ascii="宋体" w:hAnsi="宋体" w:hint="eastAsia"/>
        </w:rPr>
        <w:t>三年后基金</w:t>
      </w:r>
      <w:r w:rsidRPr="00B5484F">
        <w:rPr>
          <w:rFonts w:ascii="宋体" w:hAnsi="宋体" w:hint="eastAsia"/>
        </w:rPr>
        <w:t>无法继续存续的风险</w:t>
      </w:r>
    </w:p>
    <w:p w:rsidR="00D7138C" w:rsidRDefault="00D7138C" w:rsidP="00D7138C">
      <w:pPr>
        <w:snapToGrid w:val="0"/>
        <w:spacing w:line="360" w:lineRule="auto"/>
        <w:ind w:firstLine="422"/>
        <w:rPr>
          <w:rFonts w:ascii="宋体" w:hAnsi="宋体"/>
        </w:rPr>
      </w:pPr>
      <w:r>
        <w:rPr>
          <w:rFonts w:ascii="宋体" w:hAnsi="宋体" w:hint="eastAsia"/>
        </w:rPr>
        <w:t>本基金的</w:t>
      </w:r>
      <w:r w:rsidRPr="00F9496A">
        <w:rPr>
          <w:rFonts w:ascii="宋体" w:hAnsi="宋体" w:hint="eastAsia"/>
        </w:rPr>
        <w:t>《基金合同》生效之日起三年后的对应日，若基金资产规模低于2亿元，基金合同自动终止，且不得通过召开基金份额持有人大会延续基金合同期限</w:t>
      </w:r>
      <w:r>
        <w:rPr>
          <w:rFonts w:ascii="宋体" w:hAnsi="宋体" w:hint="eastAsia"/>
        </w:rPr>
        <w:t>，</w:t>
      </w:r>
      <w:r w:rsidRPr="00F9496A">
        <w:rPr>
          <w:rFonts w:ascii="宋体" w:hAnsi="宋体" w:hint="eastAsia"/>
        </w:rPr>
        <w:t>存在着基金无法继续存续的风险。</w:t>
      </w:r>
    </w:p>
    <w:p w:rsidR="00D7138C" w:rsidRPr="00B5484F" w:rsidRDefault="00D7138C" w:rsidP="00D7138C">
      <w:pPr>
        <w:pStyle w:val="32"/>
        <w:adjustRightInd w:val="0"/>
        <w:snapToGrid w:val="0"/>
        <w:spacing w:line="360" w:lineRule="auto"/>
        <w:ind w:firstLineChars="200" w:firstLine="420"/>
        <w:rPr>
          <w:rFonts w:hAnsi="宋体" w:hint="default"/>
          <w:sz w:val="21"/>
          <w:szCs w:val="21"/>
        </w:rPr>
      </w:pPr>
      <w:r>
        <w:rPr>
          <w:rFonts w:hAnsi="宋体"/>
          <w:sz w:val="21"/>
          <w:szCs w:val="21"/>
        </w:rPr>
        <w:t>5</w:t>
      </w:r>
      <w:r w:rsidRPr="00F068C9">
        <w:rPr>
          <w:rFonts w:hAnsi="宋体"/>
          <w:sz w:val="21"/>
          <w:szCs w:val="21"/>
        </w:rPr>
        <w:t>、本基金</w:t>
      </w:r>
      <w:r>
        <w:rPr>
          <w:rFonts w:hAnsi="宋体"/>
          <w:sz w:val="21"/>
          <w:szCs w:val="21"/>
        </w:rPr>
        <w:t>每三个月开放一次申购和赎回，每个开放期的起始日与</w:t>
      </w:r>
      <w:r w:rsidRPr="006619FC">
        <w:rPr>
          <w:rFonts w:hAnsi="宋体"/>
          <w:sz w:val="21"/>
          <w:szCs w:val="21"/>
        </w:rPr>
        <w:t>当月沪深300股指期货交割日</w:t>
      </w:r>
      <w:r>
        <w:rPr>
          <w:rFonts w:hAnsi="宋体"/>
          <w:sz w:val="21"/>
          <w:szCs w:val="21"/>
        </w:rPr>
        <w:t>相关，由于每月</w:t>
      </w:r>
      <w:r w:rsidRPr="006619FC">
        <w:rPr>
          <w:rFonts w:hAnsi="宋体"/>
          <w:sz w:val="21"/>
          <w:szCs w:val="21"/>
        </w:rPr>
        <w:t>沪深300股指期货交割日</w:t>
      </w:r>
      <w:r>
        <w:rPr>
          <w:rFonts w:hAnsi="宋体"/>
          <w:sz w:val="21"/>
          <w:szCs w:val="21"/>
        </w:rPr>
        <w:t>会发生改变，</w:t>
      </w:r>
      <w:r w:rsidRPr="006619FC">
        <w:rPr>
          <w:rFonts w:hAnsi="宋体"/>
          <w:sz w:val="21"/>
          <w:szCs w:val="21"/>
        </w:rPr>
        <w:t>每个开放期的起始日</w:t>
      </w:r>
      <w:r>
        <w:rPr>
          <w:rFonts w:hAnsi="宋体"/>
          <w:sz w:val="21"/>
          <w:szCs w:val="21"/>
        </w:rPr>
        <w:t>也会发生改变，</w:t>
      </w:r>
      <w:r w:rsidRPr="00F068C9">
        <w:rPr>
          <w:rFonts w:hAnsi="宋体"/>
          <w:sz w:val="21"/>
          <w:szCs w:val="21"/>
        </w:rPr>
        <w:t>因此，请投资人关注本基金的相关公告，避免因错过开放期而无法申购或赎回基金份额。</w:t>
      </w:r>
    </w:p>
    <w:p w:rsidR="00D7138C" w:rsidRPr="00B92C6F" w:rsidRDefault="00D7138C" w:rsidP="00D7138C">
      <w:pPr>
        <w:snapToGrid w:val="0"/>
        <w:spacing w:line="360" w:lineRule="auto"/>
        <w:ind w:firstLine="422"/>
        <w:rPr>
          <w:rFonts w:ascii="宋体" w:hAnsi="宋体"/>
        </w:rPr>
      </w:pPr>
      <w:r>
        <w:rPr>
          <w:rFonts w:ascii="宋体" w:hAnsi="宋体" w:hint="eastAsia"/>
        </w:rPr>
        <w:t>6</w:t>
      </w:r>
      <w:r w:rsidRPr="00B92C6F">
        <w:rPr>
          <w:rFonts w:ascii="宋体" w:hAnsi="宋体" w:hint="eastAsia"/>
        </w:rPr>
        <w:t>、绝对收益策略失败风险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本基金主要采用市场中性投资策略来实现绝对收益，但是不能确保策略能完全剥离基金的系统性风险，因而有可能因绝对收益策略失败导致基金损失。</w:t>
      </w:r>
    </w:p>
    <w:p w:rsidR="00D7138C" w:rsidRPr="00B92C6F" w:rsidRDefault="00D7138C" w:rsidP="00D7138C">
      <w:pPr>
        <w:snapToGrid w:val="0"/>
        <w:spacing w:line="360" w:lineRule="auto"/>
        <w:ind w:firstLine="422"/>
        <w:rPr>
          <w:rFonts w:ascii="宋体" w:hAnsi="宋体"/>
        </w:rPr>
      </w:pPr>
      <w:r>
        <w:rPr>
          <w:rFonts w:ascii="宋体" w:hAnsi="宋体" w:hint="eastAsia"/>
        </w:rPr>
        <w:t>7</w:t>
      </w:r>
      <w:r w:rsidRPr="00B92C6F">
        <w:rPr>
          <w:rFonts w:ascii="宋体" w:hAnsi="宋体" w:hint="eastAsia"/>
        </w:rPr>
        <w:t>、卖空风险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本基金目前主要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通偏股型基金蒙受更大损失。</w:t>
      </w:r>
    </w:p>
    <w:p w:rsidR="00D7138C" w:rsidRPr="00B92C6F" w:rsidRDefault="00D7138C" w:rsidP="00D7138C">
      <w:pPr>
        <w:snapToGrid w:val="0"/>
        <w:spacing w:line="360" w:lineRule="auto"/>
        <w:ind w:firstLine="422"/>
        <w:rPr>
          <w:rFonts w:ascii="宋体" w:hAnsi="宋体"/>
        </w:rPr>
      </w:pPr>
      <w:r>
        <w:rPr>
          <w:rFonts w:ascii="宋体" w:hAnsi="宋体" w:hint="eastAsia"/>
        </w:rPr>
        <w:t>8</w:t>
      </w:r>
      <w:r w:rsidRPr="00B92C6F">
        <w:rPr>
          <w:rFonts w:ascii="宋体" w:hAnsi="宋体" w:hint="eastAsia"/>
        </w:rPr>
        <w:t>、股票选择风险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本基金多头股票部分主要采用基本面研究的方式进行选择，期望筛选出对比做空的股指或个股有超额收益的股票。但是通过基本面研究买入股票的区间收益率有可能低于做空的股指收益率或个股收益率，从而导致基金损失。</w:t>
      </w:r>
    </w:p>
    <w:p w:rsidR="00D7138C" w:rsidRPr="00B92C6F" w:rsidRDefault="00D7138C" w:rsidP="00D7138C">
      <w:pPr>
        <w:snapToGrid w:val="0"/>
        <w:spacing w:line="360" w:lineRule="auto"/>
        <w:ind w:firstLine="422"/>
        <w:rPr>
          <w:rFonts w:ascii="宋体" w:hAnsi="宋体"/>
        </w:rPr>
      </w:pPr>
      <w:r>
        <w:rPr>
          <w:rFonts w:ascii="宋体" w:hAnsi="宋体" w:hint="eastAsia"/>
        </w:rPr>
        <w:t>9</w:t>
      </w:r>
      <w:r w:rsidRPr="00B92C6F">
        <w:rPr>
          <w:rFonts w:ascii="宋体" w:hAnsi="宋体" w:hint="eastAsia"/>
        </w:rPr>
        <w:t>、本金损失风险</w:t>
      </w:r>
    </w:p>
    <w:p w:rsidR="00D7138C" w:rsidRDefault="00D7138C" w:rsidP="00D7138C">
      <w:pPr>
        <w:snapToGrid w:val="0"/>
        <w:spacing w:line="360" w:lineRule="auto"/>
        <w:ind w:firstLine="422"/>
        <w:rPr>
          <w:rFonts w:ascii="宋体" w:hAnsi="宋体"/>
        </w:rPr>
      </w:pPr>
      <w:r w:rsidRPr="00B92C6F">
        <w:rPr>
          <w:rFonts w:ascii="宋体" w:hAnsi="宋体" w:hint="eastAsia"/>
        </w:rPr>
        <w:t>本基金灵活应用各种绝对收益策略对冲基金的系统性风险，而且采用</w:t>
      </w:r>
      <w:r w:rsidRPr="008F2893">
        <w:rPr>
          <w:rFonts w:ascii="宋体" w:hAnsi="宋体" w:hint="eastAsia"/>
        </w:rPr>
        <w:t>一年期定期存款基准利率(税后)+2%</w:t>
      </w:r>
      <w:r w:rsidRPr="00B92C6F">
        <w:rPr>
          <w:rFonts w:ascii="宋体" w:hAnsi="宋体" w:hint="eastAsia"/>
        </w:rPr>
        <w:t>作为其业绩比较基准，但是投资策略的失败和投资市场的波动会导致投资本基金的投资者遭受本金损失的风险。</w:t>
      </w:r>
    </w:p>
    <w:p w:rsidR="00D7138C" w:rsidRPr="00B92C6F" w:rsidRDefault="00D7138C" w:rsidP="00D7138C">
      <w:pPr>
        <w:snapToGrid w:val="0"/>
        <w:spacing w:line="360" w:lineRule="auto"/>
        <w:ind w:firstLine="422"/>
        <w:rPr>
          <w:rFonts w:ascii="宋体" w:hAnsi="宋体"/>
        </w:rPr>
      </w:pPr>
      <w:r>
        <w:rPr>
          <w:rFonts w:ascii="宋体" w:hAnsi="宋体" w:hint="eastAsia"/>
        </w:rPr>
        <w:t>10、投资股指期货的风险</w:t>
      </w:r>
    </w:p>
    <w:p w:rsidR="00D7138C" w:rsidRPr="00B92C6F" w:rsidRDefault="00D7138C" w:rsidP="00D7138C">
      <w:pPr>
        <w:snapToGrid w:val="0"/>
        <w:spacing w:line="360" w:lineRule="auto"/>
        <w:ind w:firstLine="422"/>
        <w:rPr>
          <w:rFonts w:ascii="宋体" w:hAnsi="宋体"/>
        </w:rPr>
      </w:pPr>
      <w:r>
        <w:rPr>
          <w:rFonts w:ascii="宋体" w:hAnsi="宋体" w:hint="eastAsia"/>
        </w:rPr>
        <w:t>（1）股指期货的</w:t>
      </w:r>
      <w:r w:rsidRPr="00B92C6F">
        <w:rPr>
          <w:rFonts w:ascii="宋体" w:hAnsi="宋体" w:hint="eastAsia"/>
        </w:rPr>
        <w:t>基差风险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在使用股指期货对冲市场风险的过程中，基金财产可能因为股指期货合约与标的指数价格波动不一致而遭受基差风险。形成基差风险的潜在原因包括：</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1）需要对冲的风险资产与股指期货标的指数风险收益特征存在明显差异；</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2）因未知因素导致股指期货合约到期时基差严重偏离正常水平；</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3）因存在基差风险，在进行股指期货合约展期的过程中，基金财产可能会承担股指期货合约之间的价差向不利方向变动而导致的展期风险。</w:t>
      </w:r>
    </w:p>
    <w:p w:rsidR="00D7138C" w:rsidRPr="00B92C6F" w:rsidRDefault="00D7138C" w:rsidP="00D7138C">
      <w:pPr>
        <w:snapToGrid w:val="0"/>
        <w:spacing w:line="360" w:lineRule="auto"/>
        <w:ind w:firstLine="422"/>
        <w:rPr>
          <w:rFonts w:ascii="宋体" w:hAnsi="宋体"/>
        </w:rPr>
      </w:pPr>
      <w:r>
        <w:rPr>
          <w:rFonts w:ascii="宋体" w:hAnsi="宋体" w:hint="eastAsia"/>
        </w:rPr>
        <w:t>（2</w:t>
      </w:r>
      <w:r>
        <w:rPr>
          <w:rFonts w:ascii="宋体" w:hAnsi="宋体"/>
        </w:rPr>
        <w:t>）</w:t>
      </w:r>
      <w:r>
        <w:rPr>
          <w:rFonts w:ascii="宋体" w:hAnsi="宋体" w:hint="eastAsia"/>
        </w:rPr>
        <w:t>股指期货的</w:t>
      </w:r>
      <w:r w:rsidRPr="00B92C6F">
        <w:rPr>
          <w:rFonts w:ascii="宋体" w:hAnsi="宋体" w:hint="eastAsia"/>
        </w:rPr>
        <w:t>杠杆风险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因股指期货采用保证金交易而存在杠杆，基金财产可能因此产生更大的收益波动。</w:t>
      </w:r>
    </w:p>
    <w:p w:rsidR="00D7138C" w:rsidRPr="00B92C6F" w:rsidRDefault="00D7138C" w:rsidP="00D7138C">
      <w:pPr>
        <w:snapToGrid w:val="0"/>
        <w:spacing w:line="360" w:lineRule="auto"/>
        <w:ind w:firstLine="422"/>
        <w:rPr>
          <w:rFonts w:ascii="宋体" w:hAnsi="宋体"/>
        </w:rPr>
      </w:pPr>
      <w:r>
        <w:rPr>
          <w:rFonts w:ascii="宋体" w:hAnsi="宋体" w:hint="eastAsia"/>
        </w:rPr>
        <w:t>（3）股指期货的</w:t>
      </w:r>
      <w:r w:rsidRPr="00B92C6F">
        <w:rPr>
          <w:rFonts w:ascii="宋体" w:hAnsi="宋体" w:hint="eastAsia"/>
        </w:rPr>
        <w:t>到期日风险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股指期货合约到期时，基金财产如持有未平仓合约，中金所将按照交割结算价将</w:t>
      </w:r>
      <w:r>
        <w:rPr>
          <w:rFonts w:ascii="宋体" w:hAnsi="宋体" w:hint="eastAsia"/>
        </w:rPr>
        <w:t>基金</w:t>
      </w:r>
      <w:r w:rsidRPr="00B92C6F">
        <w:rPr>
          <w:rFonts w:ascii="宋体" w:hAnsi="宋体" w:hint="eastAsia"/>
        </w:rPr>
        <w:t>财产持有的合约进行现金交割，</w:t>
      </w:r>
      <w:r>
        <w:rPr>
          <w:rFonts w:ascii="宋体" w:hAnsi="宋体" w:hint="eastAsia"/>
        </w:rPr>
        <w:t>基金</w:t>
      </w:r>
      <w:r w:rsidRPr="00B92C6F">
        <w:rPr>
          <w:rFonts w:ascii="宋体" w:hAnsi="宋体" w:hint="eastAsia"/>
        </w:rPr>
        <w:t>财产将无法继续持有到期合约，具有到期日风险。</w:t>
      </w:r>
    </w:p>
    <w:p w:rsidR="00D7138C" w:rsidRPr="00D266CC" w:rsidRDefault="00D7138C" w:rsidP="00D7138C">
      <w:pPr>
        <w:snapToGrid w:val="0"/>
        <w:spacing w:line="360" w:lineRule="auto"/>
        <w:ind w:firstLine="422"/>
        <w:rPr>
          <w:rFonts w:ascii="宋体" w:hAnsi="宋体"/>
        </w:rPr>
      </w:pPr>
      <w:r>
        <w:rPr>
          <w:rFonts w:ascii="宋体" w:hAnsi="宋体" w:hint="eastAsia"/>
        </w:rPr>
        <w:t>（4）股指期货的</w:t>
      </w:r>
      <w:r w:rsidRPr="00B92C6F">
        <w:rPr>
          <w:rFonts w:ascii="宋体" w:hAnsi="宋体" w:hint="eastAsia"/>
        </w:rPr>
        <w:t>对手方风险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资产管理人运用基金财产投资于股指期货时，会尽力选择资信状况优良、风险控制能力强的期货公司作为经纪商，但不能杜绝在极端情况下，所选择的期货公司在交易过程中存在违法、违规经营行为或破产清算导致</w:t>
      </w:r>
      <w:r>
        <w:rPr>
          <w:rFonts w:ascii="宋体" w:hAnsi="宋体" w:hint="eastAsia"/>
        </w:rPr>
        <w:t>基金</w:t>
      </w:r>
      <w:r w:rsidRPr="00B92C6F">
        <w:rPr>
          <w:rFonts w:ascii="宋体" w:hAnsi="宋体" w:hint="eastAsia"/>
        </w:rPr>
        <w:t>财产遭受损失。</w:t>
      </w:r>
    </w:p>
    <w:p w:rsidR="00D7138C" w:rsidRPr="00B92C6F" w:rsidRDefault="00D7138C" w:rsidP="00D7138C">
      <w:pPr>
        <w:snapToGrid w:val="0"/>
        <w:spacing w:line="360" w:lineRule="auto"/>
        <w:ind w:firstLine="422"/>
        <w:rPr>
          <w:rFonts w:ascii="宋体" w:hAnsi="宋体"/>
        </w:rPr>
      </w:pPr>
      <w:r>
        <w:rPr>
          <w:rFonts w:ascii="宋体" w:hAnsi="宋体" w:hint="eastAsia"/>
        </w:rPr>
        <w:t>（5）股指期货的</w:t>
      </w:r>
      <w:r w:rsidRPr="00B92C6F">
        <w:rPr>
          <w:rFonts w:ascii="宋体" w:hAnsi="宋体" w:hint="eastAsia"/>
        </w:rPr>
        <w:t>盯市结算风险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股指期货采取保证金交易，保证金账户实行当日无负债结算制度，对资金管理要求较高。假如市场走势对本基金财产不利，期货经纪公司会按照期货经纪合同约定的时间和方式通知资产管理人追加保证金，以使</w:t>
      </w:r>
      <w:r>
        <w:rPr>
          <w:rFonts w:ascii="宋体" w:hAnsi="宋体" w:hint="eastAsia"/>
        </w:rPr>
        <w:t>基金</w:t>
      </w:r>
      <w:r w:rsidRPr="00B92C6F">
        <w:rPr>
          <w:rFonts w:ascii="宋体" w:hAnsi="宋体" w:hint="eastAsia"/>
        </w:rPr>
        <w:t>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rsidR="00D7138C" w:rsidRPr="00B92C6F" w:rsidRDefault="00D7138C" w:rsidP="00D7138C">
      <w:pPr>
        <w:snapToGrid w:val="0"/>
        <w:spacing w:line="360" w:lineRule="auto"/>
        <w:ind w:firstLine="422"/>
        <w:rPr>
          <w:rFonts w:ascii="宋体" w:hAnsi="宋体"/>
        </w:rPr>
      </w:pPr>
      <w:r>
        <w:rPr>
          <w:rFonts w:ascii="宋体" w:hAnsi="宋体" w:hint="eastAsia"/>
        </w:rPr>
        <w:t>（6）</w:t>
      </w:r>
      <w:r w:rsidRPr="00B92C6F">
        <w:rPr>
          <w:rFonts w:ascii="宋体" w:hAnsi="宋体" w:hint="eastAsia"/>
        </w:rPr>
        <w:t>、</w:t>
      </w:r>
      <w:r w:rsidRPr="00D266CC">
        <w:rPr>
          <w:rFonts w:ascii="宋体" w:hAnsi="宋体" w:hint="eastAsia"/>
        </w:rPr>
        <w:t>股指期货的</w:t>
      </w:r>
      <w:r w:rsidRPr="00B92C6F">
        <w:rPr>
          <w:rFonts w:ascii="宋体" w:hAnsi="宋体" w:hint="eastAsia"/>
        </w:rPr>
        <w:t>平仓风险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期货经纪公司或其客户保证金不足，又未能在规定的时间内补足，或因其他原因导致中金所对期货经纪公司的经纪账户强行平仓，</w:t>
      </w:r>
      <w:r>
        <w:rPr>
          <w:rFonts w:ascii="宋体" w:hAnsi="宋体" w:hint="eastAsia"/>
        </w:rPr>
        <w:t>基金</w:t>
      </w:r>
      <w:r w:rsidRPr="00B92C6F">
        <w:rPr>
          <w:rFonts w:ascii="宋体" w:hAnsi="宋体" w:hint="eastAsia"/>
        </w:rPr>
        <w:t>财产可能因被连带强行平仓而遭受损失。</w:t>
      </w:r>
    </w:p>
    <w:p w:rsidR="00D7138C" w:rsidRPr="00B92C6F" w:rsidRDefault="00D7138C" w:rsidP="00D7138C">
      <w:pPr>
        <w:snapToGrid w:val="0"/>
        <w:spacing w:line="360" w:lineRule="auto"/>
        <w:ind w:firstLine="422"/>
        <w:rPr>
          <w:rFonts w:ascii="宋体" w:hAnsi="宋体"/>
        </w:rPr>
      </w:pPr>
      <w:r>
        <w:rPr>
          <w:rFonts w:ascii="宋体" w:hAnsi="宋体" w:hint="eastAsia"/>
        </w:rPr>
        <w:t>（7）</w:t>
      </w:r>
      <w:r w:rsidRPr="00B92C6F">
        <w:rPr>
          <w:rFonts w:ascii="宋体" w:hAnsi="宋体" w:hint="eastAsia"/>
        </w:rPr>
        <w:t>连带风险</w:t>
      </w:r>
    </w:p>
    <w:p w:rsidR="00D7138C" w:rsidRPr="00B92C6F" w:rsidRDefault="00D7138C" w:rsidP="00D7138C">
      <w:pPr>
        <w:snapToGrid w:val="0"/>
        <w:spacing w:line="360" w:lineRule="auto"/>
        <w:ind w:firstLine="422"/>
        <w:rPr>
          <w:rFonts w:ascii="宋体" w:hAnsi="宋体"/>
        </w:rPr>
      </w:pPr>
      <w:r w:rsidRPr="00B92C6F">
        <w:rPr>
          <w:rFonts w:ascii="宋体" w:hAnsi="宋体" w:hint="eastAsia"/>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rsidR="00D7138C" w:rsidRPr="00B92C6F" w:rsidRDefault="00D7138C" w:rsidP="00D7138C">
      <w:pPr>
        <w:snapToGrid w:val="0"/>
        <w:spacing w:line="360" w:lineRule="auto"/>
        <w:ind w:firstLine="422"/>
        <w:rPr>
          <w:rFonts w:ascii="宋体" w:hAnsi="宋体"/>
        </w:rPr>
      </w:pPr>
      <w:r>
        <w:rPr>
          <w:rFonts w:ascii="宋体" w:hAnsi="宋体" w:hint="eastAsia"/>
        </w:rPr>
        <w:t>11</w:t>
      </w:r>
      <w:r w:rsidRPr="00B92C6F">
        <w:rPr>
          <w:rFonts w:ascii="宋体" w:hAnsi="宋体" w:hint="eastAsia"/>
        </w:rPr>
        <w:t>、基金资产投资特定投资对象的其他风险</w:t>
      </w:r>
    </w:p>
    <w:p w:rsidR="00D7138C" w:rsidRDefault="00D7138C" w:rsidP="00D7138C">
      <w:pPr>
        <w:snapToGrid w:val="0"/>
        <w:spacing w:line="360" w:lineRule="auto"/>
        <w:ind w:firstLine="422"/>
        <w:rPr>
          <w:rFonts w:ascii="宋体" w:hAnsi="宋体"/>
        </w:rPr>
      </w:pPr>
      <w:r w:rsidRPr="00B92C6F">
        <w:rPr>
          <w:rFonts w:ascii="宋体" w:hAnsi="宋体" w:hint="eastAsia"/>
        </w:rPr>
        <w:t>如期货经纪公司违反法律法规或中金所交易、结算等规则，可能会导致基金财产受到损失。由于国家法律、法规、政策的变化、中金所交易规则的修改、紧急措施的出台等原因，基金财产持有的未平仓合约可能无法继续持有，基金财产必须承担由此导致的损失。</w:t>
      </w:r>
    </w:p>
    <w:p w:rsidR="00D7138C" w:rsidRPr="000C0980" w:rsidRDefault="00D7138C" w:rsidP="00D7138C">
      <w:pPr>
        <w:snapToGrid w:val="0"/>
        <w:spacing w:line="360" w:lineRule="auto"/>
        <w:ind w:firstLine="422"/>
        <w:rPr>
          <w:rFonts w:ascii="宋体" w:hAnsi="宋体"/>
        </w:rPr>
      </w:pPr>
      <w:r>
        <w:rPr>
          <w:rFonts w:ascii="宋体" w:hAnsi="宋体" w:hint="eastAsia"/>
        </w:rPr>
        <w:t>12</w:t>
      </w:r>
      <w:r w:rsidRPr="000C0980">
        <w:rPr>
          <w:rFonts w:ascii="宋体" w:hAnsi="宋体" w:hint="eastAsia"/>
        </w:rPr>
        <w:t>、本基金投资中小企业私募债券，中小企业私募债是根据相关法律法规由非上市中小企业采用非公开方式发行的债券。</w:t>
      </w:r>
    </w:p>
    <w:p w:rsidR="00D7138C" w:rsidRPr="000C0980" w:rsidRDefault="00D7138C" w:rsidP="00D7138C">
      <w:pPr>
        <w:snapToGrid w:val="0"/>
        <w:spacing w:line="360" w:lineRule="auto"/>
        <w:ind w:firstLine="422"/>
        <w:rPr>
          <w:rFonts w:ascii="宋体" w:hAnsi="宋体"/>
        </w:rPr>
      </w:pPr>
      <w:r w:rsidRPr="000C0980">
        <w:rPr>
          <w:rFonts w:ascii="宋体" w:hAnsi="宋体"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D7138C" w:rsidRPr="000C0980" w:rsidRDefault="00D7138C" w:rsidP="00D7138C">
      <w:pPr>
        <w:snapToGrid w:val="0"/>
        <w:spacing w:line="360" w:lineRule="auto"/>
        <w:ind w:firstLine="422"/>
        <w:rPr>
          <w:rFonts w:ascii="宋体" w:hAnsi="宋体"/>
        </w:rPr>
      </w:pPr>
      <w:r w:rsidRPr="000C0980">
        <w:rPr>
          <w:rFonts w:ascii="宋体" w:hAnsi="宋体" w:hint="eastAsia"/>
        </w:rPr>
        <w:t>当发债主体信用质量恶化时，受市场流动性所限，本基金可能无法卖出所持有的中小企业私募债，由此可能给基金净值带来更大的负面影响和损失。</w:t>
      </w:r>
    </w:p>
    <w:p w:rsidR="00D7138C" w:rsidRPr="008418C7" w:rsidRDefault="00D7138C" w:rsidP="00D7138C">
      <w:pPr>
        <w:snapToGrid w:val="0"/>
        <w:spacing w:line="360" w:lineRule="auto"/>
        <w:rPr>
          <w:rFonts w:ascii="宋体" w:hAnsi="宋体"/>
          <w:bCs/>
        </w:rPr>
      </w:pPr>
    </w:p>
    <w:p w:rsidR="00D7138C" w:rsidRPr="008418C7" w:rsidRDefault="00D7138C" w:rsidP="00D7138C">
      <w:pPr>
        <w:snapToGrid w:val="0"/>
        <w:spacing w:line="360" w:lineRule="auto"/>
        <w:ind w:firstLine="420"/>
        <w:rPr>
          <w:rFonts w:ascii="宋体" w:hAnsi="宋体"/>
          <w:b/>
          <w:bCs/>
        </w:rPr>
      </w:pPr>
      <w:r>
        <w:rPr>
          <w:rFonts w:ascii="宋体" w:hAnsi="宋体" w:hint="eastAsia"/>
          <w:b/>
          <w:bCs/>
        </w:rPr>
        <w:t>五</w:t>
      </w:r>
      <w:r w:rsidRPr="008418C7">
        <w:rPr>
          <w:rFonts w:ascii="宋体" w:hAnsi="宋体" w:hint="eastAsia"/>
          <w:b/>
          <w:bCs/>
        </w:rPr>
        <w:t>、其他风险</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rPr>
        <w:t>1</w:t>
      </w:r>
      <w:r w:rsidRPr="008418C7">
        <w:rPr>
          <w:rFonts w:ascii="宋体" w:hAnsi="宋体" w:hint="eastAsia"/>
        </w:rPr>
        <w:t>、因技术因素而产生的风险，如电脑系统不可靠产生的风险；</w:t>
      </w:r>
    </w:p>
    <w:p w:rsidR="00D7138C" w:rsidRPr="008418C7" w:rsidRDefault="00D7138C" w:rsidP="00D7138C">
      <w:pPr>
        <w:snapToGrid w:val="0"/>
        <w:spacing w:line="360" w:lineRule="auto"/>
        <w:ind w:left="2" w:firstLineChars="199" w:firstLine="418"/>
        <w:rPr>
          <w:rFonts w:ascii="宋体" w:hAnsi="宋体"/>
        </w:rPr>
      </w:pPr>
      <w:r w:rsidRPr="008418C7">
        <w:rPr>
          <w:rFonts w:ascii="宋体" w:hAnsi="宋体"/>
        </w:rPr>
        <w:t>2</w:t>
      </w:r>
      <w:r w:rsidRPr="008418C7">
        <w:rPr>
          <w:rFonts w:ascii="宋体" w:hAnsi="宋体" w:hint="eastAsia"/>
        </w:rPr>
        <w:t>、因业务快速发展而在制度建设、人员配备、内控制度建立等不完善而产生的风险；</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rPr>
        <w:t>3</w:t>
      </w:r>
      <w:r w:rsidRPr="008418C7">
        <w:rPr>
          <w:rFonts w:ascii="宋体" w:hAnsi="宋体" w:hint="eastAsia"/>
        </w:rPr>
        <w:t>、因人为因素而产生的风险、如内幕交易、欺诈行为等产生的风险；</w:t>
      </w:r>
    </w:p>
    <w:p w:rsidR="00D7138C" w:rsidRPr="008418C7" w:rsidRDefault="00D7138C" w:rsidP="00D7138C">
      <w:pPr>
        <w:snapToGrid w:val="0"/>
        <w:spacing w:line="360" w:lineRule="auto"/>
        <w:ind w:left="420"/>
        <w:rPr>
          <w:rFonts w:ascii="宋体" w:hAnsi="宋体"/>
        </w:rPr>
      </w:pPr>
      <w:r w:rsidRPr="008418C7">
        <w:rPr>
          <w:rFonts w:ascii="宋体" w:hAnsi="宋体"/>
        </w:rPr>
        <w:t>4</w:t>
      </w:r>
      <w:r w:rsidRPr="008418C7">
        <w:rPr>
          <w:rFonts w:ascii="宋体" w:hAnsi="宋体" w:hint="eastAsia"/>
        </w:rPr>
        <w:t>、对主要业务人员如基金经理的依赖而可能产生的风险；</w:t>
      </w:r>
    </w:p>
    <w:p w:rsidR="00D7138C" w:rsidRPr="008418C7" w:rsidRDefault="00D7138C" w:rsidP="00D7138C">
      <w:pPr>
        <w:snapToGrid w:val="0"/>
        <w:spacing w:line="360" w:lineRule="auto"/>
        <w:ind w:left="420"/>
        <w:rPr>
          <w:rFonts w:ascii="宋体" w:hAnsi="宋体"/>
        </w:rPr>
      </w:pPr>
      <w:r w:rsidRPr="008418C7">
        <w:rPr>
          <w:rFonts w:ascii="宋体" w:hAnsi="宋体"/>
        </w:rPr>
        <w:t>5</w:t>
      </w:r>
      <w:r w:rsidRPr="008418C7">
        <w:rPr>
          <w:rFonts w:ascii="宋体" w:hAnsi="宋体" w:hint="eastAsia"/>
        </w:rPr>
        <w:t>、因业务竞争压力可能产生的风险；</w:t>
      </w:r>
    </w:p>
    <w:p w:rsidR="00D7138C" w:rsidRPr="008418C7" w:rsidRDefault="00D7138C" w:rsidP="00D7138C">
      <w:pPr>
        <w:snapToGrid w:val="0"/>
        <w:spacing w:line="360" w:lineRule="auto"/>
        <w:ind w:left="2" w:firstLineChars="199" w:firstLine="418"/>
        <w:rPr>
          <w:rFonts w:ascii="宋体" w:hAnsi="宋体"/>
        </w:rPr>
      </w:pPr>
      <w:r w:rsidRPr="008418C7">
        <w:rPr>
          <w:rFonts w:ascii="宋体" w:hAnsi="宋体"/>
        </w:rPr>
        <w:t>6</w:t>
      </w:r>
      <w:r w:rsidRPr="008418C7">
        <w:rPr>
          <w:rFonts w:ascii="宋体" w:hAnsi="宋体" w:hint="eastAsia"/>
        </w:rPr>
        <w:t>、不可抗力可能导致基金资产的损失，影响基金收益水平，从而带来风险；</w:t>
      </w:r>
    </w:p>
    <w:p w:rsidR="00D7138C" w:rsidRPr="008418C7" w:rsidRDefault="00D7138C" w:rsidP="00D7138C">
      <w:pPr>
        <w:snapToGrid w:val="0"/>
        <w:spacing w:line="360" w:lineRule="auto"/>
        <w:ind w:firstLineChars="200" w:firstLine="420"/>
        <w:rPr>
          <w:rFonts w:ascii="宋体" w:hAnsi="宋体"/>
        </w:rPr>
      </w:pPr>
      <w:r w:rsidRPr="008418C7">
        <w:rPr>
          <w:rFonts w:ascii="宋体" w:hAnsi="宋体"/>
        </w:rPr>
        <w:t>7</w:t>
      </w:r>
      <w:r w:rsidRPr="008418C7">
        <w:rPr>
          <w:rFonts w:ascii="宋体" w:hAnsi="宋体" w:hint="eastAsia"/>
        </w:rPr>
        <w:t>、其他意外导致的风险。</w:t>
      </w:r>
    </w:p>
    <w:p w:rsidR="00D7138C" w:rsidRPr="002F068F" w:rsidRDefault="00D7138C" w:rsidP="00D7138C">
      <w:pPr>
        <w:snapToGrid w:val="0"/>
        <w:spacing w:line="360" w:lineRule="auto"/>
        <w:ind w:firstLine="422"/>
        <w:rPr>
          <w:rFonts w:ascii="宋体" w:hAnsi="宋体"/>
          <w:b/>
          <w:bCs/>
        </w:rPr>
      </w:pPr>
    </w:p>
    <w:p w:rsidR="00D7138C" w:rsidRPr="002F068F" w:rsidRDefault="00D7138C" w:rsidP="00D7138C">
      <w:pPr>
        <w:snapToGrid w:val="0"/>
        <w:spacing w:line="360" w:lineRule="auto"/>
        <w:ind w:firstLine="422"/>
        <w:rPr>
          <w:rFonts w:ascii="宋体" w:hAnsi="宋体"/>
          <w:b/>
          <w:bCs/>
        </w:rPr>
      </w:pPr>
    </w:p>
    <w:p w:rsidR="00D7138C" w:rsidRPr="008418C7" w:rsidRDefault="00D7138C" w:rsidP="00D7138C">
      <w:pPr>
        <w:numPr>
          <w:ilvl w:val="12"/>
          <w:numId w:val="0"/>
        </w:numPr>
        <w:snapToGrid w:val="0"/>
        <w:spacing w:line="360" w:lineRule="auto"/>
        <w:ind w:firstLineChars="196" w:firstLine="413"/>
        <w:rPr>
          <w:rFonts w:ascii="宋体" w:hAnsi="宋体"/>
          <w:b/>
          <w:color w:val="000000"/>
        </w:rPr>
      </w:pPr>
      <w:r w:rsidRPr="008418C7">
        <w:rPr>
          <w:rFonts w:ascii="宋体" w:hAnsi="宋体" w:hint="eastAsia"/>
          <w:b/>
          <w:bCs/>
        </w:rPr>
        <w:t>六、</w:t>
      </w:r>
      <w:r w:rsidRPr="008418C7">
        <w:rPr>
          <w:rFonts w:ascii="宋体" w:hAnsi="宋体" w:hint="eastAsia"/>
          <w:b/>
          <w:color w:val="000000"/>
        </w:rPr>
        <w:t>本</w:t>
      </w:r>
      <w:r w:rsidRPr="008418C7">
        <w:rPr>
          <w:rFonts w:ascii="宋体" w:hAnsi="宋体" w:hint="eastAsia"/>
          <w:b/>
          <w:szCs w:val="21"/>
        </w:rPr>
        <w:t>基金法律文件风险收益特征表述与销售机构基金风险评价可能不一致的风险</w:t>
      </w:r>
    </w:p>
    <w:p w:rsidR="00D7138C" w:rsidRPr="008418C7" w:rsidRDefault="00D7138C" w:rsidP="00D7138C">
      <w:pPr>
        <w:pStyle w:val="32"/>
        <w:snapToGrid w:val="0"/>
        <w:spacing w:line="360" w:lineRule="auto"/>
        <w:ind w:firstLineChars="200" w:firstLine="420"/>
        <w:rPr>
          <w:rFonts w:hAnsi="宋体" w:hint="default"/>
          <w:sz w:val="21"/>
          <w:szCs w:val="21"/>
        </w:rPr>
      </w:pPr>
      <w:r w:rsidRPr="008418C7">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D7138C" w:rsidRPr="008418C7" w:rsidRDefault="00D7138C" w:rsidP="00D7138C">
      <w:pPr>
        <w:pStyle w:val="32"/>
        <w:snapToGrid w:val="0"/>
        <w:spacing w:line="360" w:lineRule="auto"/>
        <w:ind w:firstLine="420"/>
        <w:rPr>
          <w:rFonts w:hAnsi="宋体" w:hint="default"/>
          <w:color w:val="000000"/>
        </w:rPr>
      </w:pPr>
      <w:r w:rsidRPr="008418C7">
        <w:rPr>
          <w:rFonts w:hAnsi="宋体"/>
          <w:color w:val="000000"/>
        </w:rPr>
        <w:br w:type="page"/>
      </w:r>
    </w:p>
    <w:p w:rsidR="00D7138C" w:rsidRPr="001F5674" w:rsidRDefault="00D7138C" w:rsidP="00D7138C">
      <w:pPr>
        <w:pStyle w:val="21"/>
        <w:tabs>
          <w:tab w:val="clear" w:pos="1427"/>
          <w:tab w:val="num" w:pos="1002"/>
        </w:tabs>
        <w:ind w:left="1002"/>
      </w:pPr>
      <w:bookmarkStart w:id="76" w:name="_Toc388877542"/>
      <w:bookmarkStart w:id="77" w:name="_Toc446504128"/>
      <w:r w:rsidRPr="001F5674">
        <w:rPr>
          <w:rFonts w:hint="eastAsia"/>
        </w:rPr>
        <w:t>基金合同的变更、终止和基金财产的清算</w:t>
      </w:r>
      <w:bookmarkEnd w:id="76"/>
      <w:bookmarkEnd w:id="77"/>
    </w:p>
    <w:p w:rsidR="00D7138C" w:rsidRDefault="00D7138C" w:rsidP="00D7138C">
      <w:pPr>
        <w:adjustRightInd w:val="0"/>
        <w:snapToGrid w:val="0"/>
        <w:spacing w:line="360" w:lineRule="auto"/>
        <w:ind w:firstLine="480"/>
        <w:rPr>
          <w:rFonts w:ascii="宋体" w:hAnsi="宋体"/>
          <w:b/>
          <w:bCs/>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b/>
          <w:bCs/>
          <w:szCs w:val="21"/>
        </w:rPr>
        <w:t>一</w:t>
      </w:r>
      <w:r w:rsidRPr="00AA0B2D">
        <w:rPr>
          <w:rFonts w:ascii="宋体" w:hAnsi="宋体" w:cs="Arial"/>
          <w:b/>
          <w:szCs w:val="21"/>
        </w:rPr>
        <w:t>、《基金合同》的变更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1、变更基金合同</w:t>
      </w:r>
      <w:r w:rsidRPr="00B1727C">
        <w:rPr>
          <w:rFonts w:ascii="宋体" w:hAnsi="宋体" w:cs="Arial" w:hint="eastAsia"/>
          <w:szCs w:val="21"/>
        </w:rPr>
        <w:t>涉及</w:t>
      </w:r>
      <w:r w:rsidRPr="00B1727C">
        <w:rPr>
          <w:rFonts w:ascii="宋体" w:hAnsi="宋体" w:cs="Arial"/>
          <w:szCs w:val="21"/>
        </w:rPr>
        <w:t>法律法规规定或本</w:t>
      </w:r>
      <w:r w:rsidRPr="00B1727C">
        <w:rPr>
          <w:rFonts w:ascii="宋体" w:hAnsi="宋体" w:cs="Arial" w:hint="eastAsia"/>
          <w:szCs w:val="21"/>
        </w:rPr>
        <w:t>基金</w:t>
      </w:r>
      <w:r w:rsidRPr="00B1727C">
        <w:rPr>
          <w:rFonts w:ascii="宋体" w:hAnsi="宋体" w:cs="Arial"/>
          <w:szCs w:val="21"/>
        </w:rPr>
        <w:t>合同约定应经基金份额持有人大会决议通过的事项的，应召开基金份额持有人大会决议通过。对于</w:t>
      </w:r>
      <w:r w:rsidRPr="00B1727C">
        <w:rPr>
          <w:rFonts w:ascii="宋体" w:hAnsi="宋体" w:cs="Arial" w:hint="eastAsia"/>
          <w:szCs w:val="21"/>
        </w:rPr>
        <w:t>法律法规规定和基金合同约定</w:t>
      </w:r>
      <w:r w:rsidRPr="00B1727C">
        <w:rPr>
          <w:rFonts w:ascii="宋体" w:hAnsi="宋体" w:cs="Arial"/>
          <w:szCs w:val="21"/>
        </w:rPr>
        <w:t>可不经基金份额持有人大会决议通过的事项，由基金管理人和基金托管人同意后变更并公告，并报中国证监会备案。</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 xml:space="preserve"> </w:t>
      </w:r>
      <w:r w:rsidRPr="00B1727C">
        <w:rPr>
          <w:rFonts w:ascii="宋体" w:hAnsi="宋体" w:cs="Arial"/>
          <w:szCs w:val="21"/>
        </w:rPr>
        <w:t>2、关于《基金合同》变更的基金份额持有人大会决议</w:t>
      </w:r>
      <w:r>
        <w:rPr>
          <w:rFonts w:ascii="宋体" w:hAnsi="宋体" w:cs="Arial" w:hint="eastAsia"/>
          <w:szCs w:val="21"/>
        </w:rPr>
        <w:t>生效</w:t>
      </w:r>
      <w:r w:rsidRPr="00B1727C">
        <w:rPr>
          <w:rFonts w:ascii="宋体" w:hAnsi="宋体" w:cs="Arial"/>
          <w:szCs w:val="21"/>
        </w:rPr>
        <w:t>后方可执行，自决议生效后</w:t>
      </w:r>
      <w:r w:rsidRPr="00B1727C">
        <w:rPr>
          <w:rFonts w:ascii="宋体" w:hAnsi="宋体" w:cs="Arial" w:hint="eastAsia"/>
          <w:szCs w:val="21"/>
        </w:rPr>
        <w:t>2个工作日</w:t>
      </w:r>
      <w:r w:rsidRPr="00B1727C">
        <w:rPr>
          <w:rFonts w:ascii="宋体" w:hAnsi="宋体" w:cs="Arial"/>
          <w:szCs w:val="21"/>
        </w:rPr>
        <w:t>内在指定</w:t>
      </w:r>
      <w:r>
        <w:rPr>
          <w:rFonts w:ascii="宋体" w:hAnsi="宋体" w:cs="Arial"/>
          <w:szCs w:val="21"/>
        </w:rPr>
        <w:t>媒介</w:t>
      </w:r>
      <w:r w:rsidRPr="00B1727C">
        <w:rPr>
          <w:rFonts w:ascii="宋体" w:hAnsi="宋体" w:cs="Arial"/>
          <w:szCs w:val="21"/>
        </w:rPr>
        <w:t>公告。</w:t>
      </w:r>
    </w:p>
    <w:p w:rsidR="00D7138C" w:rsidRDefault="00D7138C" w:rsidP="00D7138C">
      <w:pPr>
        <w:adjustRightInd w:val="0"/>
        <w:snapToGrid w:val="0"/>
        <w:spacing w:line="360" w:lineRule="auto"/>
        <w:ind w:firstLine="480"/>
        <w:rPr>
          <w:rFonts w:ascii="宋体" w:hAnsi="宋体" w:cs="Arial"/>
          <w:szCs w:val="21"/>
        </w:rPr>
      </w:pPr>
    </w:p>
    <w:p w:rsidR="00D7138C" w:rsidRPr="00E43BAF" w:rsidRDefault="00D7138C" w:rsidP="00D7138C">
      <w:pPr>
        <w:adjustRightInd w:val="0"/>
        <w:snapToGrid w:val="0"/>
        <w:spacing w:line="360" w:lineRule="auto"/>
        <w:ind w:firstLine="480"/>
        <w:rPr>
          <w:rFonts w:ascii="宋体" w:hAnsi="宋体" w:cs="Arial"/>
          <w:b/>
          <w:szCs w:val="21"/>
        </w:rPr>
      </w:pPr>
      <w:r w:rsidRPr="00E43BAF">
        <w:rPr>
          <w:rFonts w:ascii="宋体" w:hAnsi="宋体" w:cs="Arial" w:hint="eastAsia"/>
          <w:b/>
          <w:szCs w:val="21"/>
        </w:rPr>
        <w:t>二、基金转换运作方式或者与其他基金合并</w:t>
      </w:r>
    </w:p>
    <w:p w:rsidR="00D7138C" w:rsidRPr="00E43BAF" w:rsidRDefault="00D7138C" w:rsidP="00D7138C">
      <w:pPr>
        <w:adjustRightInd w:val="0"/>
        <w:snapToGrid w:val="0"/>
        <w:spacing w:line="360" w:lineRule="auto"/>
        <w:ind w:firstLine="480"/>
        <w:rPr>
          <w:rFonts w:ascii="宋体" w:hAnsi="宋体" w:cs="Arial"/>
          <w:szCs w:val="21"/>
        </w:rPr>
      </w:pPr>
      <w:r w:rsidRPr="00E43BAF">
        <w:rPr>
          <w:rFonts w:ascii="宋体" w:hAnsi="宋体" w:cs="Arial" w:hint="eastAsia"/>
          <w:szCs w:val="21"/>
        </w:rPr>
        <w:t>基金转换运作方式或者与其他基金合并，应当按照法律法规及基金合同规定的程序进行。实施方案若未在基金合同中明确约定，应当经基金份额持有人大会审议通过。基金管理人应当提前发布提示性通知，明确有关实施安排，说明对现有基金份额持有人的影响以及基金份额持有人享有的选择权，并在实施前预留至少二十个开放日或者交易日供基金持有人做出选择。</w:t>
      </w:r>
    </w:p>
    <w:p w:rsidR="00D7138C" w:rsidRPr="00B1727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三</w:t>
      </w:r>
      <w:r w:rsidRPr="00AA0B2D">
        <w:rPr>
          <w:rFonts w:ascii="宋体" w:hAnsi="宋体" w:cs="Arial"/>
          <w:b/>
          <w:szCs w:val="21"/>
        </w:rPr>
        <w:t>、《基金合同》的终止事由</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有下列情形之一的，《基金合同》应当终止：</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1、基金份额持有人大会决定终止的；</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2、基金管理人、基金托管人职责终止，在6个月内没有新基金管理人、新基金托管人承接的；</w:t>
      </w:r>
    </w:p>
    <w:p w:rsidR="00D7138C" w:rsidRPr="00C60513" w:rsidRDefault="00D7138C" w:rsidP="00D7138C">
      <w:pPr>
        <w:adjustRightInd w:val="0"/>
        <w:snapToGrid w:val="0"/>
        <w:spacing w:line="360" w:lineRule="auto"/>
        <w:ind w:firstLine="480"/>
        <w:rPr>
          <w:rFonts w:ascii="宋体" w:hAnsi="宋体" w:cs="Arial"/>
          <w:szCs w:val="21"/>
        </w:rPr>
      </w:pPr>
      <w:r w:rsidRPr="00C60513">
        <w:rPr>
          <w:rFonts w:ascii="宋体" w:hAnsi="宋体" w:cs="Arial" w:hint="eastAsia"/>
          <w:szCs w:val="21"/>
        </w:rPr>
        <w:t>3、基金合同生效之日起三年后的对应日，基金资产净值低于2亿元的；</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4</w:t>
      </w:r>
      <w:r w:rsidRPr="00B1727C">
        <w:rPr>
          <w:rFonts w:ascii="宋体" w:hAnsi="宋体" w:cs="Arial"/>
          <w:szCs w:val="21"/>
        </w:rPr>
        <w:t>、《基金合同》约定的其他情形；</w:t>
      </w:r>
    </w:p>
    <w:p w:rsidR="00D7138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5</w:t>
      </w:r>
      <w:r w:rsidRPr="00B1727C">
        <w:rPr>
          <w:rFonts w:ascii="宋体" w:hAnsi="宋体" w:cs="Arial"/>
          <w:szCs w:val="21"/>
        </w:rPr>
        <w:t>、相关法律法规和中国证监会规定的其他情况。</w:t>
      </w:r>
    </w:p>
    <w:p w:rsidR="00D7138C" w:rsidRPr="00B1727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四</w:t>
      </w:r>
      <w:r w:rsidRPr="00AA0B2D">
        <w:rPr>
          <w:rFonts w:ascii="宋体" w:hAnsi="宋体" w:cs="Arial"/>
          <w:b/>
          <w:szCs w:val="21"/>
        </w:rPr>
        <w:t>、基金财产的清算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3、基金财产清算小组职责：基金财产清算小组负责基金财产的保管、清理、估价、变现和分配。基金财产清算小组可以依法进行必要的民事活动。</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4、基金财产清算程序：</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（1）《基金合同》终止情形出现时，由基金财产清算小组统一接管基金；</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（2）对基金财产和债权债务进行清理和确认；</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（3）对基金财产进行估值和变现；</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（4）制作清算报告；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（5）聘请会计师事务所对清算报告进行外部审计，聘请律师事务所对清算报告出具法律意见书；</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（6）将清算报告报中国证监会备案并公告</w:t>
      </w:r>
      <w:r w:rsidRPr="00B1727C">
        <w:rPr>
          <w:rFonts w:ascii="宋体" w:hAnsi="宋体" w:cs="Arial" w:hint="eastAsia"/>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（7）对基金</w:t>
      </w:r>
      <w:r w:rsidRPr="00B1727C">
        <w:rPr>
          <w:rFonts w:ascii="宋体" w:hAnsi="宋体" w:cs="Arial" w:hint="eastAsia"/>
          <w:szCs w:val="21"/>
        </w:rPr>
        <w:t>剩余</w:t>
      </w:r>
      <w:r w:rsidRPr="00B1727C">
        <w:rPr>
          <w:rFonts w:ascii="宋体" w:hAnsi="宋体" w:cs="Arial"/>
          <w:szCs w:val="21"/>
        </w:rPr>
        <w:t>财产进行分配</w:t>
      </w:r>
      <w:r w:rsidRPr="00B1727C">
        <w:rPr>
          <w:rFonts w:ascii="宋体" w:hAnsi="宋体" w:cs="Arial" w:hint="eastAsia"/>
          <w:szCs w:val="21"/>
        </w:rPr>
        <w:t>。</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5、基金财产清算的期限为</w:t>
      </w:r>
      <w:r w:rsidRPr="00B1727C">
        <w:rPr>
          <w:rFonts w:ascii="宋体" w:hAnsi="宋体" w:cs="Arial" w:hint="eastAsia"/>
          <w:szCs w:val="21"/>
        </w:rPr>
        <w:t>6</w:t>
      </w:r>
      <w:r w:rsidRPr="00B1727C">
        <w:rPr>
          <w:rFonts w:ascii="宋体" w:hAnsi="宋体" w:cs="Arial"/>
          <w:szCs w:val="21"/>
        </w:rPr>
        <w:t>个月。</w:t>
      </w:r>
    </w:p>
    <w:p w:rsidR="00D7138C" w:rsidRPr="00B1727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五</w:t>
      </w:r>
      <w:r w:rsidRPr="00AA0B2D">
        <w:rPr>
          <w:rFonts w:ascii="宋体" w:hAnsi="宋体" w:cs="Arial"/>
          <w:b/>
          <w:szCs w:val="21"/>
        </w:rPr>
        <w:t>、清算费用</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清算费用是指基金财产清算小组在进行基金清算过程中发生的所有合理费用，清算费用由基金财产清算小组优先从基金财产中支付。</w:t>
      </w:r>
    </w:p>
    <w:p w:rsidR="00D7138C" w:rsidRPr="00B1727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六</w:t>
      </w:r>
      <w:r w:rsidRPr="00AA0B2D">
        <w:rPr>
          <w:rFonts w:ascii="宋体" w:hAnsi="宋体" w:cs="Arial"/>
          <w:b/>
          <w:szCs w:val="21"/>
        </w:rPr>
        <w:t>、基金财产清算剩余资产的分配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rsidR="00D7138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七</w:t>
      </w:r>
      <w:r w:rsidRPr="00AA0B2D">
        <w:rPr>
          <w:rFonts w:ascii="宋体" w:hAnsi="宋体" w:cs="Arial"/>
          <w:b/>
          <w:szCs w:val="21"/>
        </w:rPr>
        <w:t>、基金财产清算的公告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727C">
        <w:rPr>
          <w:rFonts w:ascii="宋体" w:hAnsi="宋体" w:cs="Arial" w:hint="eastAsia"/>
          <w:szCs w:val="21"/>
        </w:rPr>
        <w:t>5</w:t>
      </w:r>
      <w:r w:rsidRPr="00B1727C">
        <w:rPr>
          <w:rFonts w:ascii="宋体" w:hAnsi="宋体" w:cs="Arial"/>
          <w:szCs w:val="21"/>
        </w:rPr>
        <w:t>个工作日内由基金财产清算小组进行公告。</w:t>
      </w:r>
    </w:p>
    <w:p w:rsidR="00D7138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cs="Arial"/>
          <w:b/>
          <w:szCs w:val="21"/>
        </w:rPr>
      </w:pPr>
      <w:r w:rsidRPr="00AA0B2D">
        <w:rPr>
          <w:rFonts w:ascii="宋体" w:hAnsi="宋体" w:cs="Arial" w:hint="eastAsia"/>
          <w:b/>
          <w:szCs w:val="21"/>
        </w:rPr>
        <w:t>八</w:t>
      </w:r>
      <w:r w:rsidRPr="00AA0B2D">
        <w:rPr>
          <w:rFonts w:ascii="宋体" w:hAnsi="宋体" w:cs="Arial"/>
          <w:b/>
          <w:szCs w:val="21"/>
        </w:rPr>
        <w:t>、基金财产清算账册及文件的保存</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基金财产清算账册及有关文件由基金托管人保存</w:t>
      </w:r>
      <w:r w:rsidRPr="00B1727C">
        <w:rPr>
          <w:rFonts w:ascii="宋体" w:hAnsi="宋体" w:cs="Arial" w:hint="eastAsia"/>
          <w:szCs w:val="21"/>
        </w:rPr>
        <w:t>15</w:t>
      </w:r>
      <w:r w:rsidRPr="00B1727C">
        <w:rPr>
          <w:rFonts w:ascii="宋体" w:hAnsi="宋体" w:cs="Arial"/>
          <w:szCs w:val="21"/>
        </w:rPr>
        <w:t>年以上。</w:t>
      </w:r>
    </w:p>
    <w:p w:rsidR="00D7138C" w:rsidRPr="00B1727C" w:rsidRDefault="00D7138C" w:rsidP="00D7138C">
      <w:pPr>
        <w:adjustRightInd w:val="0"/>
        <w:snapToGrid w:val="0"/>
        <w:spacing w:line="360" w:lineRule="auto"/>
        <w:ind w:firstLine="480"/>
        <w:rPr>
          <w:rFonts w:ascii="宋体" w:hAnsi="宋体" w:cs="Arial"/>
          <w:szCs w:val="21"/>
        </w:rPr>
      </w:pPr>
    </w:p>
    <w:p w:rsidR="00D7138C" w:rsidRPr="00AA0B2D" w:rsidRDefault="00D7138C" w:rsidP="00D7138C">
      <w:pPr>
        <w:adjustRightInd w:val="0"/>
        <w:snapToGrid w:val="0"/>
        <w:spacing w:line="360" w:lineRule="auto"/>
        <w:ind w:firstLine="480"/>
        <w:rPr>
          <w:rFonts w:ascii="宋体" w:hAnsi="宋体"/>
          <w:b/>
          <w:bCs/>
          <w:szCs w:val="21"/>
        </w:rPr>
      </w:pPr>
    </w:p>
    <w:p w:rsidR="00D7138C" w:rsidRDefault="00D7138C" w:rsidP="00D7138C">
      <w:pPr>
        <w:adjustRightInd w:val="0"/>
        <w:snapToGrid w:val="0"/>
        <w:spacing w:line="360" w:lineRule="auto"/>
        <w:ind w:firstLine="480"/>
        <w:rPr>
          <w:rFonts w:ascii="宋体" w:hAnsi="宋体"/>
          <w:b/>
          <w:bCs/>
          <w:szCs w:val="21"/>
        </w:rPr>
      </w:pPr>
    </w:p>
    <w:p w:rsidR="00D7138C" w:rsidRDefault="00D7138C" w:rsidP="00D7138C">
      <w:pPr>
        <w:adjustRightInd w:val="0"/>
        <w:snapToGrid w:val="0"/>
        <w:spacing w:line="360" w:lineRule="auto"/>
        <w:ind w:firstLine="480"/>
        <w:rPr>
          <w:rFonts w:ascii="宋体" w:hAnsi="宋体"/>
          <w:b/>
          <w:bCs/>
          <w:szCs w:val="21"/>
        </w:rPr>
      </w:pPr>
    </w:p>
    <w:p w:rsidR="00D7138C" w:rsidRDefault="00D7138C" w:rsidP="00D7138C">
      <w:pPr>
        <w:adjustRightInd w:val="0"/>
        <w:snapToGrid w:val="0"/>
        <w:spacing w:line="360" w:lineRule="auto"/>
        <w:ind w:firstLine="480"/>
        <w:rPr>
          <w:rFonts w:ascii="宋体" w:hAnsi="宋体"/>
          <w:b/>
          <w:bCs/>
          <w:szCs w:val="21"/>
        </w:rPr>
      </w:pPr>
    </w:p>
    <w:p w:rsidR="00D7138C" w:rsidRPr="001F5674" w:rsidRDefault="00D7138C" w:rsidP="00D7138C">
      <w:pPr>
        <w:pStyle w:val="21"/>
        <w:tabs>
          <w:tab w:val="clear" w:pos="1427"/>
          <w:tab w:val="num" w:pos="1002"/>
        </w:tabs>
        <w:ind w:left="1002"/>
      </w:pPr>
      <w:bookmarkStart w:id="78" w:name="_Toc388877543"/>
      <w:bookmarkStart w:id="79" w:name="_Toc446504129"/>
      <w:r w:rsidRPr="001F5674">
        <w:rPr>
          <w:rFonts w:hint="eastAsia"/>
        </w:rPr>
        <w:t>基金合同的内容摘要</w:t>
      </w:r>
      <w:bookmarkEnd w:id="78"/>
      <w:bookmarkEnd w:id="79"/>
    </w:p>
    <w:p w:rsidR="00D7138C" w:rsidRPr="008418C7" w:rsidRDefault="00D7138C" w:rsidP="00D7138C">
      <w:pPr>
        <w:snapToGrid w:val="0"/>
        <w:spacing w:line="360" w:lineRule="auto"/>
        <w:ind w:firstLineChars="200" w:firstLine="422"/>
        <w:rPr>
          <w:rFonts w:ascii="宋体" w:hAnsi="宋体"/>
          <w:b/>
          <w:bCs/>
          <w:color w:val="000000"/>
        </w:rPr>
      </w:pPr>
    </w:p>
    <w:p w:rsidR="00D7138C" w:rsidRDefault="00D7138C" w:rsidP="00D7138C">
      <w:pPr>
        <w:snapToGrid w:val="0"/>
        <w:spacing w:line="360" w:lineRule="auto"/>
        <w:ind w:firstLineChars="200" w:firstLine="422"/>
        <w:rPr>
          <w:rFonts w:ascii="宋体" w:hAnsi="宋体"/>
          <w:b/>
          <w:szCs w:val="21"/>
        </w:rPr>
      </w:pPr>
    </w:p>
    <w:p w:rsidR="00D7138C" w:rsidRPr="00601C36" w:rsidRDefault="00D7138C" w:rsidP="007765B9">
      <w:pPr>
        <w:pStyle w:val="affa"/>
        <w:numPr>
          <w:ilvl w:val="0"/>
          <w:numId w:val="28"/>
        </w:numPr>
        <w:adjustRightInd w:val="0"/>
        <w:snapToGrid w:val="0"/>
        <w:spacing w:line="360" w:lineRule="auto"/>
        <w:ind w:firstLineChars="0"/>
        <w:rPr>
          <w:rFonts w:ascii="宋体" w:hAnsi="宋体" w:cs="Arial"/>
          <w:szCs w:val="21"/>
        </w:rPr>
      </w:pPr>
      <w:r w:rsidRPr="00601C36">
        <w:rPr>
          <w:rFonts w:ascii="宋体" w:hAnsi="宋体" w:cs="Arial" w:hint="eastAsia"/>
          <w:szCs w:val="21"/>
        </w:rPr>
        <w:t>基金管理人、基金托管人和基金份额持有人的权利、义务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1、根据《基金法》、《运作办法》及其他有关规定，基金管理人的权利包括但不限于：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（1）依法募集</w:t>
      </w:r>
      <w:r w:rsidRPr="001A1029">
        <w:rPr>
          <w:rFonts w:ascii="宋体" w:hAnsi="宋体" w:cs="Arial" w:hint="eastAsia"/>
          <w:szCs w:val="21"/>
        </w:rPr>
        <w:t>资金</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（2）自《基金合同》生效之日起，根据法律法规和《基金合同》独立运用并管理基金财产；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（3）依照《基金合同》收取基金管理费以及法律法规规定或中国证监会批准的其他费用；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（4）销售基金份额；</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w:t>
      </w:r>
      <w:r w:rsidRPr="00566A2B">
        <w:rPr>
          <w:rFonts w:ascii="宋体" w:hAnsi="宋体" w:cs="Arial" w:hint="eastAsia"/>
          <w:szCs w:val="21"/>
        </w:rPr>
        <w:t>按照规定</w:t>
      </w:r>
      <w:r w:rsidRPr="001A1029">
        <w:rPr>
          <w:rFonts w:ascii="宋体" w:hAnsi="宋体" w:cs="Arial"/>
          <w:szCs w:val="21"/>
        </w:rPr>
        <w:t>召集基金份额持有人大会；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（6）依据《基金合同》及有关法律规定监督基金托管人，如认为基金托管人违反了《基金合同》及国家有关法律规定，应呈报中国证监会和其他监管部门，并采取必要措施保护基金投资人的利益；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（7）在基金托管人更换时，提名新的基金托管人；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 xml:space="preserve">（8）选择、更换基金销售机构，对基金销售机构的相关行为进行监督和处理；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 xml:space="preserve">（9）担任或委托其他符合条件的机构担任基金登记机构办理基金登记业务；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（10）依据《基金合同》及有关法律规定决定基金收益的分配方案；</w:t>
      </w:r>
      <w:r w:rsidRPr="001A1029">
        <w:rPr>
          <w:rFonts w:ascii="宋体" w:hAnsi="宋体" w:cs="Arial"/>
          <w:szCs w:val="21"/>
        </w:rPr>
        <w:tab/>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 xml:space="preserve">（11）在《基金合同》约定的范围内，拒绝或暂停受理申购与赎回申请；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（12）依照法律法规为基金的利益对被投资公司行使权利，为基金的利益行使因基金财产投资于证券所产生的权利；</w:t>
      </w:r>
      <w:r w:rsidRPr="001A1029">
        <w:rPr>
          <w:rFonts w:ascii="宋体" w:hAnsi="宋体" w:cs="Arial"/>
          <w:szCs w:val="21"/>
        </w:rPr>
        <w:tab/>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3</w:t>
      </w:r>
      <w:r w:rsidRPr="001A1029">
        <w:rPr>
          <w:rFonts w:ascii="宋体" w:hAnsi="宋体" w:cs="Arial"/>
          <w:szCs w:val="21"/>
        </w:rPr>
        <w:t>）以基金管理人的名义，代表基金份额持有人的利益行使诉讼权利或者实施其他法律行为；</w:t>
      </w:r>
      <w:r w:rsidRPr="001A1029">
        <w:rPr>
          <w:rFonts w:ascii="宋体" w:hAnsi="宋体" w:cs="Arial"/>
          <w:szCs w:val="21"/>
        </w:rPr>
        <w:tab/>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4</w:t>
      </w:r>
      <w:r w:rsidRPr="001A1029">
        <w:rPr>
          <w:rFonts w:ascii="宋体" w:hAnsi="宋体" w:cs="Arial"/>
          <w:szCs w:val="21"/>
        </w:rPr>
        <w:t>）选择、更换律师事务所、会计师事务所、证券</w:t>
      </w:r>
      <w:r w:rsidRPr="00045CD7">
        <w:rPr>
          <w:rFonts w:ascii="宋体" w:hAnsi="宋体" w:cs="Arial" w:hint="eastAsia"/>
          <w:szCs w:val="21"/>
        </w:rPr>
        <w:t>、期货</w:t>
      </w:r>
      <w:r w:rsidRPr="001A1029">
        <w:rPr>
          <w:rFonts w:ascii="宋体" w:hAnsi="宋体" w:cs="Arial"/>
          <w:szCs w:val="21"/>
        </w:rPr>
        <w:t>经纪商或其他为基金提供服务的外部机构；</w:t>
      </w:r>
      <w:r w:rsidRPr="001A1029">
        <w:rPr>
          <w:rFonts w:ascii="宋体" w:hAnsi="宋体" w:cs="Arial"/>
          <w:szCs w:val="21"/>
        </w:rPr>
        <w:tab/>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5</w:t>
      </w:r>
      <w:r w:rsidRPr="001A1029">
        <w:rPr>
          <w:rFonts w:ascii="宋体" w:hAnsi="宋体" w:cs="Arial"/>
          <w:szCs w:val="21"/>
        </w:rPr>
        <w:t>）在符合有关法律、法规的前提下，制订和调整有关基金认购、申购、赎回、转换</w:t>
      </w:r>
      <w:r w:rsidRPr="001A1029">
        <w:rPr>
          <w:rFonts w:ascii="宋体" w:hAnsi="宋体" w:cs="Arial" w:hint="eastAsia"/>
          <w:szCs w:val="21"/>
        </w:rPr>
        <w:t>、</w:t>
      </w:r>
      <w:r w:rsidRPr="001A1029">
        <w:rPr>
          <w:rFonts w:ascii="宋体" w:hAnsi="宋体" w:cs="Arial"/>
          <w:szCs w:val="21"/>
        </w:rPr>
        <w:t>非交易过户</w:t>
      </w:r>
      <w:r w:rsidRPr="001A1029">
        <w:rPr>
          <w:rFonts w:ascii="宋体" w:hAnsi="宋体" w:cs="Arial" w:hint="eastAsia"/>
          <w:szCs w:val="21"/>
        </w:rPr>
        <w:t>和定投</w:t>
      </w:r>
      <w:r>
        <w:rPr>
          <w:rFonts w:ascii="宋体" w:hAnsi="宋体" w:cs="Arial" w:hint="eastAsia"/>
          <w:szCs w:val="21"/>
        </w:rPr>
        <w:t>等</w:t>
      </w:r>
      <w:r w:rsidRPr="001A1029">
        <w:rPr>
          <w:rFonts w:ascii="宋体" w:hAnsi="宋体" w:cs="Arial"/>
          <w:szCs w:val="21"/>
        </w:rPr>
        <w:t>业务规则</w:t>
      </w:r>
      <w:r w:rsidRPr="001A1029">
        <w:rPr>
          <w:rFonts w:ascii="宋体" w:hAnsi="宋体" w:cs="Arial" w:hint="eastAsia"/>
          <w:szCs w:val="21"/>
        </w:rPr>
        <w:t>，在法律法规和本基金合同规定的范围内</w:t>
      </w:r>
      <w:r w:rsidRPr="00D27367">
        <w:rPr>
          <w:rFonts w:ascii="宋体" w:hAnsi="宋体" w:cs="Arial" w:hint="eastAsia"/>
          <w:bCs/>
          <w:szCs w:val="21"/>
        </w:rPr>
        <w:t>并与基金托管人协调一致后，</w:t>
      </w:r>
      <w:r w:rsidRPr="001A1029">
        <w:rPr>
          <w:rFonts w:ascii="宋体" w:hAnsi="宋体" w:cs="Arial" w:hint="eastAsia"/>
          <w:szCs w:val="21"/>
        </w:rPr>
        <w:t>决定和调整基金的除调高管理费率、托管费率之外的基金相关费率结构和收费方式</w:t>
      </w:r>
      <w:r w:rsidRPr="001A1029">
        <w:rPr>
          <w:rFonts w:ascii="宋体" w:hAnsi="宋体" w:cs="Arial"/>
          <w:szCs w:val="21"/>
        </w:rPr>
        <w:t>；</w:t>
      </w:r>
    </w:p>
    <w:p w:rsidR="00D7138C" w:rsidRPr="00566A2B" w:rsidRDefault="00D7138C" w:rsidP="00D7138C">
      <w:pPr>
        <w:adjustRightInd w:val="0"/>
        <w:snapToGrid w:val="0"/>
        <w:spacing w:line="360" w:lineRule="auto"/>
        <w:ind w:firstLine="480"/>
        <w:rPr>
          <w:rFonts w:ascii="宋体" w:hAnsi="宋体" w:cs="Arial"/>
          <w:szCs w:val="21"/>
        </w:rPr>
      </w:pPr>
      <w:r w:rsidRPr="00566A2B">
        <w:rPr>
          <w:rFonts w:ascii="宋体" w:hAnsi="宋体" w:cs="Arial" w:hint="eastAsia"/>
          <w:szCs w:val="21"/>
        </w:rPr>
        <w:t>（1</w:t>
      </w:r>
      <w:r>
        <w:rPr>
          <w:rFonts w:ascii="宋体" w:hAnsi="宋体" w:cs="Arial" w:hint="eastAsia"/>
          <w:szCs w:val="21"/>
        </w:rPr>
        <w:t>6</w:t>
      </w:r>
      <w:r w:rsidRPr="00566A2B">
        <w:rPr>
          <w:rFonts w:ascii="宋体" w:hAnsi="宋体" w:cs="Arial" w:hint="eastAsia"/>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抵押</w:t>
      </w:r>
      <w:r>
        <w:rPr>
          <w:rFonts w:ascii="宋体" w:hAnsi="宋体" w:cs="Arial" w:hint="eastAsia"/>
          <w:szCs w:val="21"/>
        </w:rPr>
        <w:t>、</w:t>
      </w:r>
      <w:r w:rsidRPr="00895EF9">
        <w:rPr>
          <w:rFonts w:ascii="宋体" w:hAnsi="宋体" w:cs="Arial" w:hint="eastAsia"/>
          <w:szCs w:val="21"/>
        </w:rPr>
        <w:t>质押</w:t>
      </w:r>
      <w:r w:rsidRPr="00566A2B">
        <w:rPr>
          <w:rFonts w:ascii="宋体" w:hAnsi="宋体" w:cs="Arial" w:hint="eastAsia"/>
          <w:szCs w:val="21"/>
        </w:rPr>
        <w:t>进行融资；</w:t>
      </w:r>
    </w:p>
    <w:p w:rsidR="00D7138C" w:rsidRDefault="00D7138C" w:rsidP="00D7138C">
      <w:pPr>
        <w:adjustRightInd w:val="0"/>
        <w:snapToGrid w:val="0"/>
        <w:spacing w:line="360" w:lineRule="auto"/>
        <w:ind w:firstLine="480"/>
        <w:rPr>
          <w:rFonts w:ascii="宋体" w:hAnsi="宋体" w:cs="Arial"/>
          <w:szCs w:val="21"/>
        </w:rPr>
      </w:pP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7</w:t>
      </w:r>
      <w:r w:rsidRPr="001A1029">
        <w:rPr>
          <w:rFonts w:ascii="宋体" w:hAnsi="宋体" w:cs="Arial"/>
          <w:szCs w:val="21"/>
        </w:rPr>
        <w:t>）法律法规及中国证监会规定的和《基金合同》约定的其他权利。</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2、根据《基金法》、《运作办法》及其他有关规定，基金管理人的义务包括但不限于：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（1）依法募集</w:t>
      </w:r>
      <w:r w:rsidRPr="001A1029">
        <w:rPr>
          <w:rFonts w:ascii="宋体" w:hAnsi="宋体" w:cs="Arial" w:hint="eastAsia"/>
          <w:szCs w:val="21"/>
        </w:rPr>
        <w:t>资金</w:t>
      </w:r>
      <w:r w:rsidRPr="001A1029">
        <w:rPr>
          <w:rFonts w:ascii="宋体" w:hAnsi="宋体" w:cs="Arial"/>
          <w:szCs w:val="21"/>
        </w:rPr>
        <w:t>，办理或者委托经中国证监会认定的其他机构代为办理基金份额的发售、申购、赎回和登记事宜；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（2）办理基金备案手续；</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（3）自《基金合同》生效之日起,以诚实信用、谨慎勤勉的原则管理和运用基金财产；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（4）配备足够的具有专业资格的人员进行基金投资分析、决策，以专业化的经营方式管理和运作基金财产；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（5）建立健全内部风险控制、监察与稽核、财务管理及人事管理等制度，保证所管理的基金财产和基金管理人的财产相互独立,对所管理的不同基金分别管理，分别记账，进行证券投资；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（6）除依据《基金法》、《基金合同》及其他有关规定外,不得利用基金财产为自己及任何第三人谋取利益，不得委托第三人运作基金财产；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（7）依法接受基金托管人的监督；</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（8）采取适当合理的措施使计算基金份额认购、申购、赎回和注销价格的方法符合《基金合同》等法律文件的规定，按有关规定计算并公告基金资产净值，确定基金份额申购、赎回的价格；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（9）进行基金会计核算并编制基金财务会计报告；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（10）编制季度、半年度和年度基金报告；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（11）</w:t>
      </w:r>
      <w:r w:rsidRPr="001A1029">
        <w:rPr>
          <w:rFonts w:ascii="宋体" w:hAnsi="宋体" w:cs="Arial"/>
          <w:szCs w:val="21"/>
        </w:rPr>
        <w:tab/>
        <w:t>严格按照《基金法》、《基金合同》及其他有关规定，履行信息披露及报告义务；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（12）保守基金商业秘密，不泄露基金投资计划、投资意向等。除《基金法》、《基金合同》及其他有关规定另有规定外，在基金信息公开披露前应予保密，不向他人泄露；</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（13）按《基金合同》的约定确定基金收益分配方案，及时向基金份额持有人分配基金收益；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（14）按规定受理申购与赎回申请，及时、足额支付赎回款项；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（15）依据《基金法》、《基金合同》及其他有关规定召集基金份额持有人大会或配合基金托管人、基金份额持有人依法召集基金份额持有人大会；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（16）按规定保存基金财产管理业务活动的会计账册、报表、记录和其他相关资料</w:t>
      </w:r>
      <w:r w:rsidRPr="001A1029">
        <w:rPr>
          <w:rFonts w:ascii="宋体" w:hAnsi="宋体" w:cs="Arial" w:hint="eastAsia"/>
          <w:szCs w:val="21"/>
        </w:rPr>
        <w:t>15</w:t>
      </w:r>
      <w:r w:rsidRPr="001A1029">
        <w:rPr>
          <w:rFonts w:ascii="宋体" w:hAnsi="宋体" w:cs="Arial"/>
          <w:szCs w:val="21"/>
        </w:rPr>
        <w:t>年以上；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（18）组织并参加基金财产清算小组,参与基金财产的保管、清理、估价、变现和分配；</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（19）面临解散、依法被撤销或者被依法宣告破产时，及时报告中国证监会并通知基金托管人；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（20）因违反《基金合同》导致基金财产的损失或损害基金份额持有人合法权益时，应当承担赔偿责任，其赔偿责任不因其退任而免除；</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（21）监督基金托管人按法律法规和《基金合同》规定履行自己的义务，基金托管人违反《基金合同》造成基金财产损失时，基金管理人应为基金份额持有人利益向基金托管人追偿；</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（22）当基金管理人将其义务委托第三方处理时，应当对第三方处理有关基金事务的行为承担责任；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（23）以基金管理人名义，代表基金份额持有人利益行使诉讼权利或实施其他法律行为；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（24）基金管理人在募集期间未能达到基金的备案条件，《基金合同》不能生效，基金管理人承担全部募集费用，将已募集资金并加计银行</w:t>
      </w:r>
      <w:r w:rsidRPr="002F55DF">
        <w:rPr>
          <w:rFonts w:ascii="宋体" w:hAnsi="宋体" w:cs="Arial"/>
          <w:szCs w:val="21"/>
        </w:rPr>
        <w:t>同期</w:t>
      </w:r>
      <w:r w:rsidRPr="002F55DF">
        <w:rPr>
          <w:rFonts w:ascii="宋体" w:hAnsi="宋体" w:cs="Arial" w:hint="eastAsia"/>
          <w:szCs w:val="21"/>
        </w:rPr>
        <w:t>活期</w:t>
      </w:r>
      <w:r w:rsidRPr="002F55DF">
        <w:rPr>
          <w:rFonts w:ascii="宋体" w:hAnsi="宋体" w:cs="Arial"/>
          <w:szCs w:val="21"/>
        </w:rPr>
        <w:t>存款</w:t>
      </w:r>
      <w:r w:rsidRPr="001A1029">
        <w:rPr>
          <w:rFonts w:ascii="宋体" w:hAnsi="宋体" w:cs="Arial"/>
          <w:szCs w:val="21"/>
        </w:rPr>
        <w:t>利息在基金募集期结束后</w:t>
      </w:r>
      <w:r w:rsidRPr="001A1029">
        <w:rPr>
          <w:rFonts w:ascii="宋体" w:hAnsi="宋体" w:cs="Arial" w:hint="eastAsia"/>
          <w:szCs w:val="21"/>
        </w:rPr>
        <w:t>30</w:t>
      </w:r>
      <w:r w:rsidRPr="001A1029">
        <w:rPr>
          <w:rFonts w:ascii="宋体" w:hAnsi="宋体" w:cs="Arial"/>
          <w:szCs w:val="21"/>
        </w:rPr>
        <w:t>日内退还基金认购人；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（25）执行生效的基金份额持有人大会的</w:t>
      </w:r>
      <w:r w:rsidRPr="001A1029">
        <w:rPr>
          <w:rFonts w:ascii="宋体" w:hAnsi="宋体" w:cs="Arial" w:hint="eastAsia"/>
          <w:szCs w:val="21"/>
        </w:rPr>
        <w:t>决议</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（26）建立并保存基金份额持有人名册；</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（27）法律法规及中国证监会规定的和《基金合同》约定的其他义务。</w:t>
      </w:r>
    </w:p>
    <w:p w:rsidR="00D7138C" w:rsidRPr="00601C36" w:rsidRDefault="00D7138C" w:rsidP="00D7138C">
      <w:pPr>
        <w:adjustRightInd w:val="0"/>
        <w:snapToGrid w:val="0"/>
        <w:spacing w:line="360" w:lineRule="auto"/>
        <w:ind w:left="420"/>
        <w:rPr>
          <w:rFonts w:ascii="宋体" w:hAnsi="宋体" w:cs="Arial"/>
          <w:szCs w:val="21"/>
        </w:rPr>
      </w:pP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（二）</w:t>
      </w:r>
      <w:r w:rsidRPr="00C50E04">
        <w:rPr>
          <w:rFonts w:ascii="宋体" w:hAnsi="宋体" w:cs="Arial" w:hint="eastAsia"/>
          <w:szCs w:val="21"/>
        </w:rPr>
        <w:tab/>
        <w:t>基金托管人的权利与义务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1、根据《基金法》、《运作办法》及其他有关规定，基金托管人的权利包括但不限于：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（1）自《基金合同》生效之日起，依法律法规和《基金合同》的规定安全保管基金财产；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（2）依《基金合同》约定获得基金托管费以及法律法规规定或监管部门批准的其他费用；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（4）根据相关市场规则，为基金开设证券</w:t>
      </w:r>
      <w:r w:rsidRPr="001A1029">
        <w:rPr>
          <w:rFonts w:ascii="宋体" w:hAnsi="宋体" w:cs="Arial" w:hint="eastAsia"/>
          <w:szCs w:val="21"/>
        </w:rPr>
        <w:t>账户</w:t>
      </w:r>
      <w:r w:rsidRPr="001A1029">
        <w:rPr>
          <w:rFonts w:ascii="宋体" w:hAnsi="宋体" w:cs="Arial"/>
          <w:szCs w:val="21"/>
        </w:rPr>
        <w:t>、</w:t>
      </w:r>
      <w:r w:rsidRPr="00566A2B">
        <w:rPr>
          <w:rFonts w:ascii="宋体" w:hAnsi="宋体" w:cs="Arial" w:hint="eastAsia"/>
          <w:szCs w:val="21"/>
        </w:rPr>
        <w:t>期货账户</w:t>
      </w:r>
      <w:r w:rsidRPr="00895EF9">
        <w:rPr>
          <w:rFonts w:ascii="宋体" w:hAnsi="宋体" w:cs="Arial" w:hint="eastAsia"/>
          <w:szCs w:val="21"/>
        </w:rPr>
        <w:t>等投资所需账户</w:t>
      </w:r>
      <w:r w:rsidRPr="00566A2B">
        <w:rPr>
          <w:rFonts w:ascii="宋体" w:hAnsi="宋体" w:cs="Arial" w:hint="eastAsia"/>
          <w:szCs w:val="21"/>
        </w:rPr>
        <w:t>，</w:t>
      </w:r>
      <w:r w:rsidRPr="001A1029">
        <w:rPr>
          <w:rFonts w:ascii="宋体" w:hAnsi="宋体" w:cs="Arial"/>
          <w:szCs w:val="21"/>
        </w:rPr>
        <w:t>为基金办理证券</w:t>
      </w:r>
      <w:r w:rsidRPr="00566A2B">
        <w:rPr>
          <w:rFonts w:ascii="宋体" w:hAnsi="宋体" w:cs="Arial" w:hint="eastAsia"/>
          <w:szCs w:val="21"/>
        </w:rPr>
        <w:t>、期货</w:t>
      </w:r>
      <w:r w:rsidRPr="001A1029">
        <w:rPr>
          <w:rFonts w:ascii="宋体" w:hAnsi="宋体" w:cs="Arial"/>
          <w:szCs w:val="21"/>
        </w:rPr>
        <w:t>交易资金清算</w:t>
      </w:r>
      <w:r w:rsidRPr="001A1029">
        <w:rPr>
          <w:rFonts w:ascii="宋体" w:hAnsi="宋体" w:cs="Arial" w:hint="eastAsia"/>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（5）提议召开或召集基金份额持有人大会；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（6）在基金管理人更换时，提名新的基金管理人；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w:t>
      </w:r>
      <w:r w:rsidRPr="001A1029">
        <w:rPr>
          <w:rFonts w:ascii="宋体" w:hAnsi="宋体" w:cs="Arial" w:hint="eastAsia"/>
          <w:szCs w:val="21"/>
        </w:rPr>
        <w:t>法律法规及中国证监会规定的和《基金合同》约定的其他</w:t>
      </w:r>
      <w:r w:rsidRPr="001A1029">
        <w:rPr>
          <w:rFonts w:ascii="宋体" w:hAnsi="宋体" w:cs="Arial"/>
          <w:szCs w:val="21"/>
        </w:rPr>
        <w:t>权利。</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2、根据《基金法》、《运作办法》及其他有关规定，基金托管人的义务包括但不限于：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（1）以诚实信用、勤勉尽责的原则持有并安全保管基金财产；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（2）设立专门的基金托管部门，具有符合要求的营业场所，配备足够的、合格的熟悉基金托管业务的专职人员，负责基金财产托管事宜；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（4）除依据《基金法》、《基金合同》</w:t>
      </w:r>
      <w:r>
        <w:rPr>
          <w:rFonts w:ascii="宋体" w:hAnsi="宋体" w:cs="Arial" w:hint="eastAsia"/>
          <w:szCs w:val="21"/>
        </w:rPr>
        <w:t>、</w:t>
      </w:r>
      <w:r w:rsidRPr="002F55DF">
        <w:rPr>
          <w:rFonts w:ascii="宋体" w:hAnsi="宋体" w:cs="Arial" w:hint="eastAsia"/>
          <w:szCs w:val="21"/>
        </w:rPr>
        <w:t>《托管协议》</w:t>
      </w:r>
      <w:r w:rsidRPr="001A1029">
        <w:rPr>
          <w:rFonts w:ascii="宋体" w:hAnsi="宋体" w:cs="Arial"/>
          <w:szCs w:val="21"/>
        </w:rPr>
        <w:t>及其他有关规定外，不得利用基金财产为自己及任何第三人谋取利益，不得委托第三人托管基金财产；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（5）保管由基金管理人代表基金签订的与基金有关的重大合同及有关凭证；</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（6）按规定开设基金财产的资金账户</w:t>
      </w:r>
      <w:r>
        <w:rPr>
          <w:rFonts w:ascii="宋体" w:hAnsi="宋体" w:cs="Arial" w:hint="eastAsia"/>
          <w:szCs w:val="21"/>
        </w:rPr>
        <w:t>、</w:t>
      </w:r>
      <w:r w:rsidRPr="001A1029">
        <w:rPr>
          <w:rFonts w:ascii="宋体" w:hAnsi="宋体" w:cs="Arial"/>
          <w:szCs w:val="21"/>
        </w:rPr>
        <w:t>证券账户</w:t>
      </w:r>
      <w:r>
        <w:rPr>
          <w:rFonts w:ascii="宋体" w:hAnsi="宋体" w:cs="Arial" w:hint="eastAsia"/>
          <w:szCs w:val="21"/>
        </w:rPr>
        <w:t>和期货账户等投资所需账户</w:t>
      </w:r>
      <w:r w:rsidRPr="001A1029">
        <w:rPr>
          <w:rFonts w:ascii="宋体" w:hAnsi="宋体" w:cs="Arial" w:hint="eastAsia"/>
          <w:szCs w:val="21"/>
        </w:rPr>
        <w:t>，</w:t>
      </w:r>
      <w:r w:rsidRPr="001A1029">
        <w:rPr>
          <w:rFonts w:ascii="宋体" w:hAnsi="宋体" w:cs="Arial"/>
          <w:szCs w:val="21"/>
        </w:rPr>
        <w:t>按照《基金合同》</w:t>
      </w:r>
      <w:r w:rsidRPr="002F55DF">
        <w:rPr>
          <w:rFonts w:ascii="宋体" w:hAnsi="宋体" w:cs="Arial" w:hint="eastAsia"/>
          <w:szCs w:val="21"/>
        </w:rPr>
        <w:t>及《托管协议》</w:t>
      </w:r>
      <w:r w:rsidRPr="001A1029">
        <w:rPr>
          <w:rFonts w:ascii="宋体" w:hAnsi="宋体" w:cs="Arial"/>
          <w:szCs w:val="21"/>
        </w:rPr>
        <w:t>的约定，根据基金管理人的投资指令，及时办理清算、交割事宜；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（7）保守基金商业秘密，除《基金法》、《基金合同》</w:t>
      </w:r>
      <w:r w:rsidRPr="002F55DF">
        <w:rPr>
          <w:rFonts w:ascii="宋体" w:hAnsi="宋体" w:cs="Arial" w:hint="eastAsia"/>
          <w:szCs w:val="21"/>
        </w:rPr>
        <w:t>、《托管协议》</w:t>
      </w:r>
      <w:r w:rsidRPr="001A1029">
        <w:rPr>
          <w:rFonts w:ascii="宋体" w:hAnsi="宋体" w:cs="Arial"/>
          <w:szCs w:val="21"/>
        </w:rPr>
        <w:t>及其他有关规定另有规定外，在基金信息公开披露前予以保密，不得向他人泄露</w:t>
      </w:r>
      <w:r w:rsidRPr="002F55DF">
        <w:rPr>
          <w:rFonts w:ascii="宋体" w:hAnsi="宋体" w:cs="Arial" w:hint="eastAsia"/>
          <w:szCs w:val="21"/>
        </w:rPr>
        <w:t>，因审计、法律等外部专业顾问提供的情况除外</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（8）复核、审查基金管理人计算的基金资产净值、基金份额申购、赎回价格；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（9）办理与基金托管业务活动有关的信息披露事项；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（10）对基金财务会计报告、</w:t>
      </w:r>
      <w:r w:rsidRPr="001A1029">
        <w:rPr>
          <w:rFonts w:ascii="宋体" w:hAnsi="宋体" w:cs="Arial" w:hint="eastAsia"/>
          <w:szCs w:val="21"/>
        </w:rPr>
        <w:t>季度、</w:t>
      </w:r>
      <w:r w:rsidRPr="001A1029">
        <w:rPr>
          <w:rFonts w:ascii="宋体" w:hAnsi="宋体" w:cs="Arial"/>
          <w:szCs w:val="21"/>
        </w:rPr>
        <w:t>半年度和年度基金报告出具意见，说明基金管理人在各重要方面的运作是否严格按照《基金合同》</w:t>
      </w:r>
      <w:r w:rsidRPr="002F55DF">
        <w:rPr>
          <w:rFonts w:ascii="宋体" w:hAnsi="宋体" w:cs="Arial" w:hint="eastAsia"/>
          <w:szCs w:val="21"/>
        </w:rPr>
        <w:t>及《托管协议》</w:t>
      </w:r>
      <w:r w:rsidRPr="001A1029">
        <w:rPr>
          <w:rFonts w:ascii="宋体" w:hAnsi="宋体" w:cs="Arial"/>
          <w:szCs w:val="21"/>
        </w:rPr>
        <w:t>的规定进行；如果基金管理人有未执行《基金合同》</w:t>
      </w:r>
      <w:r w:rsidRPr="002F55DF">
        <w:rPr>
          <w:rFonts w:ascii="宋体" w:hAnsi="宋体" w:cs="Arial" w:hint="eastAsia"/>
          <w:szCs w:val="21"/>
        </w:rPr>
        <w:t>及《托管协议》</w:t>
      </w:r>
      <w:r w:rsidRPr="001A1029">
        <w:rPr>
          <w:rFonts w:ascii="宋体" w:hAnsi="宋体" w:cs="Arial"/>
          <w:szCs w:val="21"/>
        </w:rPr>
        <w:t>规定的行为，还应当说明基金托管人是否采取了适当的措施；</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（11）保存基金托管业务活动的记录、账册、报表和其他相关资料</w:t>
      </w:r>
      <w:r w:rsidRPr="001A1029">
        <w:rPr>
          <w:rFonts w:ascii="宋体" w:hAnsi="宋体" w:cs="Arial" w:hint="eastAsia"/>
          <w:szCs w:val="21"/>
        </w:rPr>
        <w:t>15</w:t>
      </w:r>
      <w:r w:rsidRPr="001A1029">
        <w:rPr>
          <w:rFonts w:ascii="宋体" w:hAnsi="宋体" w:cs="Arial"/>
          <w:szCs w:val="21"/>
        </w:rPr>
        <w:t>年以上；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（12）</w:t>
      </w:r>
      <w:r w:rsidRPr="002F55DF">
        <w:rPr>
          <w:rFonts w:ascii="宋体" w:hAnsi="宋体" w:cs="Arial" w:hint="eastAsia"/>
          <w:szCs w:val="21"/>
        </w:rPr>
        <w:t>从基金管理人或其委托的登记机构处接收</w:t>
      </w:r>
      <w:r w:rsidRPr="001A1029">
        <w:rPr>
          <w:rFonts w:ascii="宋体" w:hAnsi="宋体" w:cs="Arial"/>
          <w:szCs w:val="21"/>
        </w:rPr>
        <w:t>并保存基金份额持有人名册；</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（13）按规定制作相关账册并与基金管理人核对；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（14）依据基金管理人的指令或有关规定向基金份额持有人支付基金收益和赎回款项；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（15）依据《基金法》、《基金合同》及其他有关规定，召集基金份额持有人大会或配合</w:t>
      </w:r>
      <w:r w:rsidRPr="001A1029">
        <w:rPr>
          <w:rFonts w:ascii="宋体" w:hAnsi="宋体" w:cs="Arial" w:hint="eastAsia"/>
          <w:szCs w:val="21"/>
        </w:rPr>
        <w:t>基金管理人、</w:t>
      </w:r>
      <w:r w:rsidRPr="001A1029">
        <w:rPr>
          <w:rFonts w:ascii="宋体" w:hAnsi="宋体" w:cs="Arial"/>
          <w:szCs w:val="21"/>
        </w:rPr>
        <w:t>基金份额持有人依法召集基金份额持有人大会；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（16）按照法律法规</w:t>
      </w:r>
      <w:r>
        <w:rPr>
          <w:rFonts w:ascii="宋体" w:hAnsi="宋体" w:cs="Arial" w:hint="eastAsia"/>
          <w:szCs w:val="21"/>
        </w:rPr>
        <w:t>、</w:t>
      </w:r>
      <w:r w:rsidRPr="001A1029">
        <w:rPr>
          <w:rFonts w:ascii="宋体" w:hAnsi="宋体" w:cs="Arial"/>
          <w:szCs w:val="21"/>
        </w:rPr>
        <w:t>《基金合同》</w:t>
      </w:r>
      <w:r w:rsidRPr="001A1029">
        <w:rPr>
          <w:rFonts w:ascii="宋体" w:hAnsi="宋体" w:cs="Arial" w:hint="eastAsia"/>
          <w:szCs w:val="21"/>
        </w:rPr>
        <w:t>和《托管协议》</w:t>
      </w:r>
      <w:r w:rsidRPr="001A1029">
        <w:rPr>
          <w:rFonts w:ascii="宋体" w:hAnsi="宋体" w:cs="Arial"/>
          <w:szCs w:val="21"/>
        </w:rPr>
        <w:t>的规定监督基金管理人的投资运作；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（17）参加基金财产清算小组，参与基金财产的保管、清理、估价、变现和分配；</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（18）面临解散、依法被撤销或者被依法宣告破产时，及时报告中国证监会和银行监管机构，并通知基金管理人；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（19）因违反《基金合同》</w:t>
      </w:r>
      <w:r w:rsidRPr="002F55DF">
        <w:rPr>
          <w:rFonts w:ascii="宋体" w:hAnsi="宋体" w:cs="Arial" w:hint="eastAsia"/>
          <w:szCs w:val="21"/>
        </w:rPr>
        <w:t>及《托管协议》</w:t>
      </w:r>
      <w:r w:rsidRPr="001A1029">
        <w:rPr>
          <w:rFonts w:ascii="宋体" w:hAnsi="宋体" w:cs="Arial"/>
          <w:szCs w:val="21"/>
        </w:rPr>
        <w:t>导致基金财产损失时，应承担赔偿责任，其赔偿责任不因其退任而免除；</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（20）按规定监督基金管理人按法律法规和《基金合同》规定履行自己的义务，基金管理人因违反《基金合同》造成基金财产损失时，应为基金份额持有人利益向基金管理人追偿；</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（21）执行生效的基金份额持有人大会的</w:t>
      </w:r>
      <w:r w:rsidRPr="001A1029">
        <w:rPr>
          <w:rFonts w:ascii="宋体" w:hAnsi="宋体" w:cs="Arial" w:hint="eastAsia"/>
          <w:szCs w:val="21"/>
        </w:rPr>
        <w:t>决议</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（22）法律法规及中国证监会规定的和《基金合同》约定的其他义务。</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（三）基金份额持有人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基金投资人</w:t>
      </w:r>
      <w:r w:rsidRPr="001A1029">
        <w:rPr>
          <w:rFonts w:ascii="宋体" w:hAnsi="宋体" w:cs="Arial" w:hint="eastAsia"/>
          <w:szCs w:val="21"/>
        </w:rPr>
        <w:t>持有</w:t>
      </w:r>
      <w:r w:rsidRPr="001A1029">
        <w:rPr>
          <w:rFonts w:ascii="宋体" w:hAnsi="宋体" w:cs="Arial"/>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每份基金份额具有同等的合法权益。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1、根据《基金法》、《运作办法》及其他有关规定，基金份额持有人的权利包括但不限于：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（1）分享基金财产收益；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（2）参与分配清算后的剩余基金财产；</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（3）依法申请赎回</w:t>
      </w:r>
      <w:r w:rsidRPr="00895EF9">
        <w:rPr>
          <w:rFonts w:ascii="宋体" w:hAnsi="宋体" w:cs="Arial" w:hint="eastAsia"/>
          <w:szCs w:val="21"/>
        </w:rPr>
        <w:t>或转让</w:t>
      </w:r>
      <w:r w:rsidRPr="001A1029">
        <w:rPr>
          <w:rFonts w:ascii="宋体" w:hAnsi="宋体" w:cs="Arial"/>
          <w:szCs w:val="21"/>
        </w:rPr>
        <w:t>其持有的基金份额；</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（4）按照规定要求召开基金份额持有人大会</w:t>
      </w:r>
      <w:r w:rsidRPr="00045CD7">
        <w:rPr>
          <w:rFonts w:ascii="宋体" w:hAnsi="宋体" w:cs="Arial" w:hint="eastAsia"/>
          <w:szCs w:val="21"/>
        </w:rPr>
        <w:t>或者召集基金份额持有人大会</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（5）出席或者委派代表出席基金份额持有人大会，对基金份额持有人大会审议事项行使表决权；</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（6）查阅或者复制公开披露的基金信息资料；</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（7）监督基金管理人的投资运作；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（8）对基金管理人、基金托管人、基金销售机构损害其合法权益的行为依法提起诉讼或仲裁；</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（9）法律法规及中国证监会规定的和《基金合同》约定的其他权利。</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2、根据《基金法》、《运作办法》及其他有关规定，基金份额持有人的义务包括但不限于：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（1）认真阅读并遵守《基金合同》</w:t>
      </w:r>
      <w:r w:rsidRPr="00566A2B">
        <w:rPr>
          <w:rFonts w:ascii="宋体" w:hAnsi="宋体" w:cs="Arial" w:hint="eastAsia"/>
          <w:szCs w:val="21"/>
        </w:rPr>
        <w:t>、招募说明书等信息披露文件</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（2）了解所投资基金产品，了解自身风险承受能力，</w:t>
      </w:r>
      <w:r w:rsidRPr="00566A2B">
        <w:rPr>
          <w:rFonts w:ascii="宋体" w:hAnsi="宋体" w:cs="Arial" w:hint="eastAsia"/>
          <w:szCs w:val="21"/>
        </w:rPr>
        <w:t>自主判断基金的投资价值，自主做出投资决策，</w:t>
      </w:r>
      <w:r w:rsidRPr="001A1029">
        <w:rPr>
          <w:rFonts w:ascii="宋体" w:hAnsi="宋体" w:cs="Arial"/>
          <w:szCs w:val="21"/>
        </w:rPr>
        <w:t>自行承担投资风险；</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（3）关注基金信息披露，及时行使权利和履行义务；</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（4）缴纳基金认购、申购款项及法律法规和《基金合同》所规定的费用；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（5）在其持有的基金份额范围内，承担基金亏损或者《基金合同》终止的有限责任；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（6）不从事任何有损基金及其他《基金合同》当事人合法权益的活动；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（7）执行生效的基金份额持有人大会的</w:t>
      </w:r>
      <w:r w:rsidRPr="001A1029">
        <w:rPr>
          <w:rFonts w:ascii="宋体" w:hAnsi="宋体" w:cs="Arial" w:hint="eastAsia"/>
          <w:szCs w:val="21"/>
        </w:rPr>
        <w:t>决议</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（8）返还在基金交易过程中因任何原因获得的不当得利；</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（9）法律法规及中国证监会规定的和《基金合同》约定的其他义务。</w:t>
      </w:r>
    </w:p>
    <w:p w:rsidR="00D7138C" w:rsidRPr="00C50E04" w:rsidRDefault="00D7138C" w:rsidP="00D7138C">
      <w:pPr>
        <w:adjustRightInd w:val="0"/>
        <w:snapToGrid w:val="0"/>
        <w:spacing w:line="360" w:lineRule="auto"/>
        <w:ind w:firstLine="480"/>
        <w:rPr>
          <w:rFonts w:ascii="宋体" w:hAnsi="宋体" w:cs="Arial"/>
          <w:szCs w:val="21"/>
        </w:rPr>
      </w:pP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二、基金份额持有人大会召集、议事及表决的程序和规则</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基金份额持有人大会由基金份额持有人组成，基金份额持有人的合法授权代表有权代表基金份额持有人出席会议并表决。基金份额持有人持有的每一基金份额拥有平等的投票权。</w:t>
      </w:r>
      <w:r w:rsidRPr="001A1029">
        <w:rPr>
          <w:rFonts w:ascii="宋体" w:hAnsi="宋体" w:cs="Arial" w:hint="eastAsia"/>
          <w:szCs w:val="21"/>
        </w:rPr>
        <w:t>若将来法律法规对基金份额持有人大会另有规定的，以届时有效的法律法规为准。</w:t>
      </w:r>
    </w:p>
    <w:p w:rsidR="00D7138C" w:rsidRPr="00895EF9" w:rsidRDefault="00D7138C" w:rsidP="00D7138C">
      <w:pPr>
        <w:adjustRightInd w:val="0"/>
        <w:snapToGrid w:val="0"/>
        <w:spacing w:line="360" w:lineRule="auto"/>
        <w:ind w:firstLine="480"/>
        <w:rPr>
          <w:rFonts w:ascii="宋体" w:hAnsi="宋体" w:cs="Arial"/>
          <w:szCs w:val="21"/>
        </w:rPr>
      </w:pPr>
      <w:r w:rsidRPr="00895EF9">
        <w:rPr>
          <w:rFonts w:ascii="宋体" w:hAnsi="宋体" w:cs="Arial" w:hint="eastAsia"/>
          <w:szCs w:val="21"/>
        </w:rPr>
        <w:t>本基金份额持有人大会不设日常机构。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一、召开事由</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1、当出现或需要决定下列事由之一的，应当召开基金份额持有人大会：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（1）终止《基金合同》</w:t>
      </w:r>
      <w:r w:rsidRPr="00566A2B">
        <w:rPr>
          <w:rFonts w:ascii="宋体" w:hAnsi="宋体" w:cs="Arial" w:hint="eastAsia"/>
          <w:szCs w:val="21"/>
        </w:rPr>
        <w:t>（法律法规、中国证监会另有规定或《基金合同》另有约定的除外）</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（2）更换基金管理人；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（3）更换基金托管人；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（4）转换基金运作方式；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（5）提高基金管理人、基金托管人的报酬标准</w:t>
      </w:r>
      <w:r w:rsidRPr="001A1029">
        <w:rPr>
          <w:rFonts w:ascii="宋体" w:hAnsi="宋体" w:cs="Arial" w:hint="eastAsia"/>
          <w:szCs w:val="21"/>
        </w:rPr>
        <w:t>，但根据法律法规的要求提高该等报酬标准的除外</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（6）变更基金类别；</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（7）本基金与其他基金的合并；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（8）变更基金投资目标、范围或策略</w:t>
      </w:r>
      <w:r w:rsidRPr="001A1029">
        <w:rPr>
          <w:rFonts w:ascii="宋体" w:hAnsi="宋体" w:cs="Arial" w:hint="eastAsia"/>
          <w:szCs w:val="21"/>
        </w:rPr>
        <w:t>，法律法规和中国证监会另有规定的除外</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（9）变更基金份额持有人大会程序；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（10）基金管理人或基金托管人要求召开基金份额持有人大会；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（11）单独或合计持有本基金总份额10%以上（含10%）基金份额的基金份额持有人（以基金管理人收到提议当日的基金份额计算，下同）就同一事项书面要求召开基金份额持有人大会；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（12）对基金当事人权利和义务产生重大影响的其他事项；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（13）法律法规、《基金合同》或中国证监会规定的其他应当召开基金份额持有人大会的事项。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2、以下情况可由基金管理人和基金托管人协商后修改，不需召开基金份额持有人大会：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（1）调低基金管理费、基金托管费</w:t>
      </w:r>
      <w:r w:rsidRPr="001A1029">
        <w:rPr>
          <w:rFonts w:ascii="宋体" w:hAnsi="宋体" w:cs="Arial" w:hint="eastAsia"/>
          <w:szCs w:val="21"/>
        </w:rPr>
        <w:t>和其他应由基金承担的费用</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（2）法律法规要求增加的基金费用的收取；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（3）在法律法规和《基金合同》规定的范围内</w:t>
      </w:r>
      <w:r>
        <w:rPr>
          <w:rFonts w:hint="eastAsia"/>
          <w:bCs/>
          <w:szCs w:val="21"/>
        </w:rPr>
        <w:t>且对现有基金份额持有人利益无实质性不利影响的前提下，</w:t>
      </w:r>
      <w:r w:rsidRPr="001A1029">
        <w:rPr>
          <w:rFonts w:ascii="宋体" w:hAnsi="宋体" w:cs="Arial"/>
          <w:szCs w:val="21"/>
        </w:rPr>
        <w:t>调整本基金的申购费率、调低赎回费率</w:t>
      </w:r>
      <w:r>
        <w:rPr>
          <w:rFonts w:ascii="宋体" w:hAnsi="宋体" w:cs="Arial" w:hint="eastAsia"/>
          <w:szCs w:val="21"/>
        </w:rPr>
        <w:t>、</w:t>
      </w:r>
      <w:r w:rsidRPr="00E168B2">
        <w:rPr>
          <w:rFonts w:ascii="宋体" w:hAnsi="宋体" w:cs="Arial" w:hint="eastAsia"/>
          <w:szCs w:val="21"/>
        </w:rPr>
        <w:t>变更收费方式</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（4）因相应的法律法规发生变动而应当对《基金合同》进行修改；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（5）对《基金合同》的修改对基金份额持有人利益无实质性不利影响或修改不涉及《基金合同》当事人权利义务关系发生变化；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（6）在不违反法律法规、基金合同的约定以及对份额持有人利益无实质性不利影响的情况下，基金管理人、销售机构、登记机构调整有关基金认购、申购、赎回、转换、非交易过户、转托管等业务的规则；</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w:t>
      </w:r>
      <w:r>
        <w:rPr>
          <w:rFonts w:ascii="宋体" w:hAnsi="宋体" w:cs="Arial" w:hint="eastAsia"/>
          <w:szCs w:val="21"/>
        </w:rPr>
        <w:t>7</w:t>
      </w:r>
      <w:r w:rsidRPr="001A1029">
        <w:rPr>
          <w:rFonts w:ascii="宋体" w:hAnsi="宋体" w:cs="Arial" w:hint="eastAsia"/>
          <w:szCs w:val="21"/>
        </w:rPr>
        <w:t>）</w:t>
      </w:r>
      <w:r w:rsidRPr="002F55DF">
        <w:rPr>
          <w:rFonts w:ascii="宋体" w:hAnsi="宋体" w:cs="Arial" w:hint="eastAsia"/>
          <w:szCs w:val="21"/>
        </w:rPr>
        <w:t>基金合同</w:t>
      </w:r>
      <w:r w:rsidRPr="001A1029">
        <w:rPr>
          <w:rFonts w:ascii="宋体" w:hAnsi="宋体" w:cs="Arial" w:hint="eastAsia"/>
          <w:szCs w:val="21"/>
        </w:rPr>
        <w:t>生效之日起三年后的年度对日，若基金资产规模低于2亿元，基金合同自动终止，且不得通过召开基金份额持有人大会延续基金合同期限</w:t>
      </w:r>
      <w:r w:rsidRPr="001A1029">
        <w:rPr>
          <w:rFonts w:ascii="宋体" w:hAnsi="宋体" w:cs="Arial"/>
          <w:szCs w:val="21"/>
        </w:rPr>
        <w:t>。届时，本基金即进行清算，基金管理人、基金托管人应当按照法律法规及本基金合同的约定办理基金资产的清算。</w:t>
      </w:r>
    </w:p>
    <w:p w:rsidR="00D7138C" w:rsidRPr="001A1029" w:rsidRDefault="00D7138C" w:rsidP="00D7138C">
      <w:pPr>
        <w:adjustRightInd w:val="0"/>
        <w:snapToGrid w:val="0"/>
        <w:spacing w:line="360" w:lineRule="auto"/>
        <w:ind w:firstLine="480"/>
        <w:rPr>
          <w:rFonts w:ascii="宋体" w:hAnsi="宋体" w:cs="Arial"/>
          <w:szCs w:val="21"/>
        </w:rPr>
      </w:pPr>
      <w:r w:rsidRPr="00CC5523">
        <w:rPr>
          <w:rFonts w:ascii="宋体" w:hAnsi="宋体" w:cs="Arial" w:hint="eastAsia"/>
          <w:szCs w:val="21"/>
        </w:rPr>
        <w:t>（8）基金合同生效后，每个开放期届满时，若基金份额持有人数量不满200 人，或当日基金资产净值加上当日净申购金额或者减去当日净赎回金额后低于5000 万元，</w:t>
      </w:r>
      <w:r>
        <w:rPr>
          <w:rFonts w:ascii="宋体" w:hAnsi="宋体" w:cs="Arial" w:hint="eastAsia"/>
          <w:szCs w:val="21"/>
        </w:rPr>
        <w:t>将</w:t>
      </w:r>
      <w:r w:rsidRPr="00CC5523">
        <w:rPr>
          <w:rFonts w:ascii="宋体" w:hAnsi="宋体" w:cs="Arial" w:hint="eastAsia"/>
          <w:szCs w:val="21"/>
        </w:rPr>
        <w:t>终止《基金合同》；</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Pr>
          <w:rFonts w:ascii="宋体" w:hAnsi="宋体" w:cs="Arial" w:hint="eastAsia"/>
          <w:szCs w:val="21"/>
        </w:rPr>
        <w:t>9</w:t>
      </w:r>
      <w:r w:rsidRPr="001A1029">
        <w:rPr>
          <w:rFonts w:ascii="宋体" w:hAnsi="宋体" w:cs="Arial"/>
          <w:szCs w:val="21"/>
        </w:rPr>
        <w:t>）按照法律法规和《基金合同》规定不需召开基金份额持有人大会的其他情形。</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二、会议召集人及召集方式</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1</w:t>
      </w:r>
      <w:r w:rsidRPr="001A1029">
        <w:rPr>
          <w:rFonts w:ascii="宋体" w:hAnsi="宋体" w:cs="Arial"/>
          <w:szCs w:val="21"/>
        </w:rPr>
        <w:t>、除法律法规规定或《基金合同》另有约定外，基金份额持有人大会由基金管理人召集；</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2</w:t>
      </w:r>
      <w:r w:rsidRPr="001A1029">
        <w:rPr>
          <w:rFonts w:ascii="宋体" w:hAnsi="宋体" w:cs="Arial"/>
          <w:szCs w:val="21"/>
        </w:rPr>
        <w:t>、基金管理人未按规定召集或不能召集时，由基金托管人召集；</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3</w:t>
      </w:r>
      <w:r w:rsidRPr="001A1029">
        <w:rPr>
          <w:rFonts w:ascii="宋体" w:hAnsi="宋体" w:cs="Arial"/>
          <w:szCs w:val="21"/>
        </w:rPr>
        <w:t>、基金托管人认为有必要召开基金份额持有人大会的，应当向基金管理人提出书面提议。基金管理人应当自收到书面提议之日起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日内决定是否召集，并书面告知基金托管人。基金管理人决定召集的，应当自出具书面决定之日起</w:t>
      </w:r>
      <w:r w:rsidRPr="001A1029">
        <w:rPr>
          <w:rFonts w:ascii="宋体" w:hAnsi="宋体" w:cs="Arial" w:hint="eastAsia"/>
          <w:szCs w:val="21"/>
        </w:rPr>
        <w:t>60</w:t>
      </w:r>
      <w:r w:rsidRPr="001A1029">
        <w:rPr>
          <w:rFonts w:ascii="宋体" w:hAnsi="宋体" w:cs="Arial"/>
          <w:szCs w:val="21"/>
        </w:rPr>
        <w:t>日内召开；基金管理人决定不召集，基金托管人仍认为有必要召开的，应当由基金托管人自行召集</w:t>
      </w:r>
      <w:r w:rsidRPr="00874BCB">
        <w:rPr>
          <w:rFonts w:ascii="宋体" w:hAnsi="宋体" w:cs="Arial" w:hint="eastAsia"/>
          <w:szCs w:val="21"/>
        </w:rPr>
        <w:t>，并自出具书面决定之日起60日内召开并告知基金管理人，基金管理人应当配合</w:t>
      </w:r>
      <w:r>
        <w:rPr>
          <w:rFonts w:ascii="宋体" w:hAnsi="宋体" w:cs="Arial" w:hint="eastAsia"/>
          <w:szCs w:val="21"/>
        </w:rPr>
        <w:t>；</w:t>
      </w:r>
    </w:p>
    <w:p w:rsidR="00D7138C" w:rsidRDefault="00D7138C" w:rsidP="00D7138C">
      <w:pPr>
        <w:adjustRightInd w:val="0"/>
        <w:snapToGrid w:val="0"/>
        <w:spacing w:line="360" w:lineRule="auto"/>
        <w:ind w:firstLine="480"/>
        <w:rPr>
          <w:rFonts w:ascii="宋体" w:hAnsi="宋体" w:cs="宋体"/>
        </w:rPr>
      </w:pPr>
      <w:r>
        <w:rPr>
          <w:rFonts w:ascii="宋体" w:hAnsi="宋体" w:cs="Arial" w:hint="eastAsia"/>
          <w:szCs w:val="21"/>
        </w:rPr>
        <w:t>4</w:t>
      </w:r>
      <w:r w:rsidRPr="001A1029">
        <w:rPr>
          <w:rFonts w:ascii="宋体" w:hAnsi="宋体" w:cs="Arial"/>
          <w:szCs w:val="21"/>
        </w:rPr>
        <w:t>、代表基金份额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）的基金份额持有人就同一事项书面要求召开基金份额持有人大会，应当向基金管理人提出书面提议。基金管理人应当自收到书面提议之日起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日内决定是否召集，并书面告知提出提议的基金份额持有人代表和基金托管人。基金管理人决定召集的，应当自出具书面决定之日起</w:t>
      </w:r>
      <w:r w:rsidRPr="001A1029">
        <w:rPr>
          <w:rFonts w:ascii="宋体" w:hAnsi="宋体" w:cs="Arial" w:hint="eastAsia"/>
          <w:szCs w:val="21"/>
        </w:rPr>
        <w:t>60</w:t>
      </w:r>
      <w:r w:rsidRPr="001A1029">
        <w:rPr>
          <w:rFonts w:ascii="宋体" w:hAnsi="宋体" w:cs="Arial"/>
          <w:szCs w:val="21"/>
        </w:rPr>
        <w:t>日内召开；基金管理人决定不召集，代表基金份额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）的基金份额持有人仍认为有必要召开的，应当向基金托管人提出书面提议。基金托管人应当自收到书面提议之日起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日内决定是否召集，并书面告知提出提议的基金份额持有人代表和基金管理人；基金托管人决定召集的，应当自出具书面决定之日起60日内召开</w:t>
      </w:r>
      <w:r>
        <w:rPr>
          <w:rFonts w:ascii="宋体" w:hAnsi="宋体" w:cs="宋体" w:hint="eastAsia"/>
        </w:rPr>
        <w:t>，</w:t>
      </w:r>
      <w:r w:rsidRPr="0015154C">
        <w:rPr>
          <w:rFonts w:ascii="宋体" w:hAnsi="宋体" w:cs="宋体" w:hint="eastAsia"/>
        </w:rPr>
        <w:t>并告知基金管理人，基金管理人应当配</w:t>
      </w:r>
      <w:r>
        <w:rPr>
          <w:rFonts w:ascii="宋体" w:hAnsi="宋体" w:cs="宋体" w:hint="eastAsia"/>
        </w:rPr>
        <w:t>合；</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5</w:t>
      </w:r>
      <w:r w:rsidRPr="001A1029">
        <w:rPr>
          <w:rFonts w:ascii="宋体" w:hAnsi="宋体" w:cs="Arial"/>
          <w:szCs w:val="21"/>
        </w:rPr>
        <w:t>、代表基金份额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）的基金份额持有人就同一事项要求召开基金份额持有人大会，而基金管理人、基金托管人都不召集的，单独或合计代表基金份额</w:t>
      </w:r>
      <w:r w:rsidRPr="001A1029">
        <w:rPr>
          <w:rFonts w:ascii="宋体" w:hAnsi="宋体" w:cs="Arial" w:hint="eastAsia"/>
          <w:szCs w:val="21"/>
        </w:rPr>
        <w:t>10%</w:t>
      </w:r>
      <w:r w:rsidRPr="001A1029">
        <w:rPr>
          <w:rFonts w:ascii="宋体" w:hAnsi="宋体" w:cs="Arial"/>
          <w:szCs w:val="21"/>
        </w:rPr>
        <w:t>以上（含10%）的基金份额持有人有权自行召集，并至少提前30日报中国证监会备案。基金份额持有人依法自行召集基金份额持有人大会的，基金管理人、基金托管人应当配合，不得阻碍、干扰。</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szCs w:val="21"/>
        </w:rPr>
        <w:t>、基金份额持有人会议的召集人负责选择确定开会时间、地点、方式和权益登记日。</w:t>
      </w:r>
    </w:p>
    <w:p w:rsidR="00D7138C" w:rsidRPr="001A1029" w:rsidRDefault="00D7138C" w:rsidP="00D7138C">
      <w:pPr>
        <w:adjustRightInd w:val="0"/>
        <w:snapToGrid w:val="0"/>
        <w:spacing w:line="360" w:lineRule="auto"/>
        <w:ind w:firstLine="480"/>
        <w:rPr>
          <w:rFonts w:ascii="宋体" w:hAnsi="宋体" w:cs="Arial"/>
          <w:szCs w:val="21"/>
        </w:rPr>
      </w:pP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三、召开基金份额持有人大会的通知时间、通知内容、通知方式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1、召开基金份额持有人大会，召集人应于会议召开前</w:t>
      </w:r>
      <w:r w:rsidRPr="001A1029">
        <w:rPr>
          <w:rFonts w:ascii="宋体" w:hAnsi="宋体" w:cs="Arial" w:hint="eastAsia"/>
          <w:szCs w:val="21"/>
        </w:rPr>
        <w:t>30</w:t>
      </w:r>
      <w:r w:rsidRPr="001A1029">
        <w:rPr>
          <w:rFonts w:ascii="宋体" w:hAnsi="宋体" w:cs="Arial"/>
          <w:szCs w:val="21"/>
        </w:rPr>
        <w:t>日，在指定</w:t>
      </w:r>
      <w:r>
        <w:rPr>
          <w:rFonts w:ascii="宋体" w:hAnsi="宋体" w:cs="Arial"/>
          <w:szCs w:val="21"/>
        </w:rPr>
        <w:t>媒介</w:t>
      </w:r>
      <w:r w:rsidRPr="001A1029">
        <w:rPr>
          <w:rFonts w:ascii="宋体" w:hAnsi="宋体" w:cs="Arial"/>
          <w:szCs w:val="21"/>
        </w:rPr>
        <w:t>公告。基金份额持有人大会通知应至少载明以下内容：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（1）会议召开的时间、地点和会议形式；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（2）会议拟审议的事项、议事程序和表决方式；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（3）有权出席基金份额持有人大会的基金份额持有人的权益登记日；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（4）授权委托证明的内容要求（包括但不限于代理人身份，代理权限和代理有效期限等）、送达时间和地点</w:t>
      </w:r>
      <w:r w:rsidRPr="001A1029">
        <w:rPr>
          <w:rFonts w:ascii="宋体" w:hAnsi="宋体" w:cs="Arial" w:hint="eastAsia"/>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（5）会务常设联系人姓名及联系电话；</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（6）出席会议者必须准备的文件和必须履行的手续；</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（7）召集人需要通知的其他事项。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四、基金份额持有人出席会议的方式</w:t>
      </w:r>
    </w:p>
    <w:p w:rsidR="00D7138C" w:rsidRPr="00796D6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基金份额持有人大会可通过现场开会方式</w:t>
      </w:r>
      <w:r w:rsidRPr="001A1029">
        <w:rPr>
          <w:rFonts w:ascii="宋体" w:hAnsi="宋体" w:cs="Arial" w:hint="eastAsia"/>
          <w:szCs w:val="21"/>
        </w:rPr>
        <w:t>、</w:t>
      </w:r>
      <w:r w:rsidRPr="001A1029">
        <w:rPr>
          <w:rFonts w:ascii="宋体" w:hAnsi="宋体" w:cs="Arial"/>
          <w:szCs w:val="21"/>
        </w:rPr>
        <w:t>通讯开会</w:t>
      </w:r>
      <w:r w:rsidRPr="002F55DF">
        <w:rPr>
          <w:rFonts w:ascii="宋体" w:hAnsi="宋体" w:cs="Arial" w:hint="eastAsia"/>
          <w:szCs w:val="21"/>
        </w:rPr>
        <w:t>等基金合同约定的方式召开</w:t>
      </w:r>
      <w:r w:rsidRPr="001A1029">
        <w:rPr>
          <w:rFonts w:ascii="宋体" w:hAnsi="宋体" w:cs="Arial" w:hint="eastAsia"/>
          <w:szCs w:val="21"/>
        </w:rPr>
        <w:t>或法律法规和监管机关允许的其他</w:t>
      </w:r>
      <w:r w:rsidRPr="001A1029">
        <w:rPr>
          <w:rFonts w:ascii="宋体" w:hAnsi="宋体" w:cs="Arial"/>
          <w:szCs w:val="21"/>
        </w:rPr>
        <w:t>方式召开</w:t>
      </w:r>
      <w:r w:rsidRPr="002F55DF">
        <w:rPr>
          <w:rFonts w:ascii="宋体" w:hAnsi="宋体" w:cs="Arial" w:hint="eastAsia"/>
          <w:szCs w:val="21"/>
        </w:rPr>
        <w:t>，会议的</w:t>
      </w:r>
      <w:r w:rsidRPr="001A1029">
        <w:rPr>
          <w:rFonts w:ascii="宋体" w:hAnsi="宋体" w:cs="Arial"/>
          <w:szCs w:val="21"/>
        </w:rPr>
        <w:t>方式召开，会议的召开方式由会议召集人确定。</w:t>
      </w:r>
      <w:r w:rsidRPr="002F55DF">
        <w:rPr>
          <w:rFonts w:ascii="宋体" w:hAnsi="宋体" w:cs="Arial" w:hint="eastAsia"/>
          <w:szCs w:val="21"/>
        </w:rPr>
        <w:t>基金管理人、基金托管人须为基金份额持有人行使投票权提供便利。</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1、现场开会。由基金份额持有人本人出席或以代理投票授权委托证明委派代表出席，现场开会时基金管理人和基金托管人的授权代表应当列席基金份额持有人大会，基金管理人或</w:t>
      </w:r>
      <w:r w:rsidRPr="001A1029">
        <w:rPr>
          <w:rFonts w:ascii="宋体" w:hAnsi="宋体" w:cs="Arial" w:hint="eastAsia"/>
          <w:szCs w:val="21"/>
        </w:rPr>
        <w:t>基金</w:t>
      </w:r>
      <w:r w:rsidRPr="001A1029">
        <w:rPr>
          <w:rFonts w:ascii="宋体" w:hAnsi="宋体" w:cs="Arial"/>
          <w:szCs w:val="21"/>
        </w:rPr>
        <w:t>托管人不派代表列席的，不影响表决效力。现场开会同时符合以下条件时，可以进行基金份额持有人大会议程：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（2）经核对，汇总到会者出示的在权益登记日持有基金份额的凭证显示，有效的基金份额不少于本基金在权益登记日基金总份额的</w:t>
      </w:r>
      <w:r w:rsidRPr="001A1029">
        <w:rPr>
          <w:rFonts w:ascii="宋体" w:hAnsi="宋体" w:cs="Arial" w:hint="eastAsia"/>
          <w:szCs w:val="21"/>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2、通讯开会。通讯开会系指基金份额持有人将其对表决事项的投票</w:t>
      </w:r>
      <w:r w:rsidRPr="001A1029">
        <w:rPr>
          <w:rFonts w:ascii="宋体" w:hAnsi="宋体" w:cs="Arial" w:hint="eastAsia"/>
          <w:szCs w:val="21"/>
        </w:rPr>
        <w:t>以召集人通知的非现场方式</w:t>
      </w:r>
      <w:r w:rsidRPr="001A1029">
        <w:rPr>
          <w:rFonts w:ascii="宋体" w:hAnsi="宋体" w:cs="Arial"/>
          <w:szCs w:val="21"/>
        </w:rPr>
        <w:t>在表决</w:t>
      </w:r>
      <w:r>
        <w:rPr>
          <w:rFonts w:ascii="宋体" w:hAnsi="宋体" w:cs="Arial" w:hint="eastAsia"/>
          <w:szCs w:val="21"/>
        </w:rPr>
        <w:t>截止</w:t>
      </w:r>
      <w:r w:rsidRPr="001A1029">
        <w:rPr>
          <w:rFonts w:ascii="宋体" w:hAnsi="宋体" w:cs="Arial"/>
          <w:szCs w:val="21"/>
        </w:rPr>
        <w:t>日以前送达至召集人指定的地址</w:t>
      </w:r>
      <w:r w:rsidRPr="001A1029">
        <w:rPr>
          <w:rFonts w:ascii="宋体" w:hAnsi="宋体" w:cs="Arial" w:hint="eastAsia"/>
          <w:szCs w:val="21"/>
        </w:rPr>
        <w:t>或系统</w:t>
      </w:r>
      <w:r w:rsidRPr="001A1029">
        <w:rPr>
          <w:rFonts w:ascii="宋体" w:hAnsi="宋体" w:cs="Arial"/>
          <w:szCs w:val="21"/>
        </w:rPr>
        <w:t>。通讯开会应以</w:t>
      </w:r>
      <w:r w:rsidRPr="001A1029">
        <w:rPr>
          <w:rFonts w:ascii="宋体" w:hAnsi="宋体" w:cs="Arial" w:hint="eastAsia"/>
          <w:szCs w:val="21"/>
        </w:rPr>
        <w:t>召集人通知的非现场方式</w:t>
      </w:r>
      <w:r w:rsidRPr="001A1029">
        <w:rPr>
          <w:rFonts w:ascii="宋体" w:hAnsi="宋体" w:cs="Arial"/>
          <w:szCs w:val="21"/>
        </w:rPr>
        <w:t>进行表决。</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在同时符合以下条件时，通讯开会的方式视为有效：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（1）会议召集人按《基金合同》约定公布会议通知后，在</w:t>
      </w:r>
      <w:r w:rsidRPr="001A1029">
        <w:rPr>
          <w:rFonts w:ascii="宋体" w:hAnsi="宋体" w:cs="Arial" w:hint="eastAsia"/>
          <w:szCs w:val="21"/>
        </w:rPr>
        <w:t>2</w:t>
      </w:r>
      <w:r w:rsidRPr="001A1029">
        <w:rPr>
          <w:rFonts w:ascii="宋体" w:hAnsi="宋体" w:cs="Arial"/>
          <w:szCs w:val="21"/>
        </w:rPr>
        <w:t>个工作日内连续公布相关提示性公告；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（2）召集人按基金合同</w:t>
      </w:r>
      <w:r w:rsidRPr="001A1029">
        <w:rPr>
          <w:rFonts w:ascii="宋体" w:hAnsi="宋体" w:cs="Arial" w:hint="eastAsia"/>
          <w:szCs w:val="21"/>
        </w:rPr>
        <w:t>约</w:t>
      </w:r>
      <w:r w:rsidRPr="001A1029">
        <w:rPr>
          <w:rFonts w:ascii="宋体" w:hAnsi="宋体" w:cs="Arial"/>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（3）本人直接出具</w:t>
      </w:r>
      <w:r w:rsidRPr="001A1029">
        <w:rPr>
          <w:rFonts w:ascii="宋体" w:hAnsi="宋体" w:cs="Arial" w:hint="eastAsia"/>
          <w:szCs w:val="21"/>
        </w:rPr>
        <w:t>表决</w:t>
      </w:r>
      <w:r w:rsidRPr="001A1029">
        <w:rPr>
          <w:rFonts w:ascii="宋体" w:hAnsi="宋体" w:cs="Arial"/>
          <w:szCs w:val="21"/>
        </w:rPr>
        <w:t>意见或授权他人代表出具</w:t>
      </w:r>
      <w:r w:rsidRPr="001A1029">
        <w:rPr>
          <w:rFonts w:ascii="宋体" w:hAnsi="宋体" w:cs="Arial" w:hint="eastAsia"/>
          <w:szCs w:val="21"/>
        </w:rPr>
        <w:t>表决</w:t>
      </w:r>
      <w:r w:rsidRPr="001A1029">
        <w:rPr>
          <w:rFonts w:ascii="宋体" w:hAnsi="宋体" w:cs="Arial"/>
          <w:szCs w:val="21"/>
        </w:rPr>
        <w:t>意见的，基金份额持有人所持有的基金份额不小于在权益登记日基金总份额的</w:t>
      </w:r>
      <w:r w:rsidRPr="001A1029">
        <w:rPr>
          <w:rFonts w:ascii="宋体" w:hAnsi="宋体" w:cs="Arial" w:hint="eastAsia"/>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（4）上述第（3）项中直接出具</w:t>
      </w:r>
      <w:r w:rsidRPr="001A1029">
        <w:rPr>
          <w:rFonts w:ascii="宋体" w:hAnsi="宋体" w:cs="Arial" w:hint="eastAsia"/>
          <w:szCs w:val="21"/>
        </w:rPr>
        <w:t>表决</w:t>
      </w:r>
      <w:r w:rsidRPr="001A1029">
        <w:rPr>
          <w:rFonts w:ascii="宋体" w:hAnsi="宋体" w:cs="Arial"/>
          <w:szCs w:val="21"/>
        </w:rPr>
        <w:t>意见的基金份额持有人或受托代表他人出具</w:t>
      </w:r>
      <w:r w:rsidRPr="001A1029">
        <w:rPr>
          <w:rFonts w:ascii="宋体" w:hAnsi="宋体" w:cs="Arial" w:hint="eastAsia"/>
          <w:szCs w:val="21"/>
        </w:rPr>
        <w:t>表决</w:t>
      </w:r>
      <w:r w:rsidRPr="001A1029">
        <w:rPr>
          <w:rFonts w:ascii="宋体" w:hAnsi="宋体" w:cs="Arial"/>
          <w:szCs w:val="21"/>
        </w:rPr>
        <w:t>意见的代理人，同时提交的持有基金份额的凭证、受托出具</w:t>
      </w:r>
      <w:r w:rsidRPr="001A1029">
        <w:rPr>
          <w:rFonts w:ascii="宋体" w:hAnsi="宋体" w:cs="Arial" w:hint="eastAsia"/>
          <w:szCs w:val="21"/>
        </w:rPr>
        <w:t>表决</w:t>
      </w:r>
      <w:r w:rsidRPr="001A1029">
        <w:rPr>
          <w:rFonts w:ascii="宋体" w:hAnsi="宋体" w:cs="Arial"/>
          <w:szCs w:val="21"/>
        </w:rPr>
        <w:t>意见的代理人出具的委托人持有基金份额的凭证及委托人的代理投票授权委托证明符合法律法规、《基金合同》和会议通知的规定，并与基金登记机构记录相符；</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4、基金份额持有人授权他人代为出席会议并表决的，授权方式可以采用书面、网络、电话、短信或其他方式，具体方式在会议通知中列明。</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五、议事内容与程序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1、议事内容及提案权</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基金份额持有人大会的召集人发出召集会议的通知后，对原有提案的修改应当在基金份额持有人大会召开前及时公告。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基金份额持有人大会不得对未事先公告的议事内容进行表决。</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2、议事程序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（1）现场开会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A1029">
        <w:rPr>
          <w:rFonts w:ascii="宋体" w:hAnsi="宋体" w:cs="Arial" w:hint="eastAsia"/>
          <w:szCs w:val="21"/>
        </w:rPr>
        <w:t>二分之一以上（含二分之一）</w:t>
      </w:r>
      <w:r w:rsidRPr="001A1029">
        <w:rPr>
          <w:rFonts w:ascii="宋体" w:hAnsi="宋体" w:cs="Arial"/>
          <w:szCs w:val="21"/>
        </w:rPr>
        <w:t>选举产生一名基金份额持有人作为该次基金份额持有人大会的主持人。基金管理人和基金托管人拒不出席或主持基金份额持有人大会，不影响基金份额持有人大会作出的决议的效力。</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会议召集人应当制作出席会议人员的签名册。签名册载明参加会议人员姓名（或单位名称）、身份证明文件号码、持有或代表有表决权的基金份额、委托人姓名（或单位名称）和联系方式等事项。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（2）通讯开会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在通讯开会的情况下，首先由召集人提前</w:t>
      </w:r>
      <w:r w:rsidRPr="001A1029">
        <w:rPr>
          <w:rFonts w:ascii="宋体" w:hAnsi="宋体" w:cs="Arial" w:hint="eastAsia"/>
          <w:szCs w:val="21"/>
        </w:rPr>
        <w:t>30</w:t>
      </w:r>
      <w:r w:rsidRPr="001A1029">
        <w:rPr>
          <w:rFonts w:ascii="宋体" w:hAnsi="宋体" w:cs="Arial"/>
          <w:szCs w:val="21"/>
        </w:rPr>
        <w:t>日公布提案，在所通知的表决截止日期后</w:t>
      </w:r>
      <w:r w:rsidRPr="001A1029">
        <w:rPr>
          <w:rFonts w:ascii="宋体" w:hAnsi="宋体" w:cs="Arial" w:hint="eastAsia"/>
          <w:szCs w:val="21"/>
        </w:rPr>
        <w:t>2</w:t>
      </w:r>
      <w:r w:rsidRPr="001A1029">
        <w:rPr>
          <w:rFonts w:ascii="宋体" w:hAnsi="宋体" w:cs="Arial"/>
          <w:szCs w:val="21"/>
        </w:rPr>
        <w:t>个工作日内在公证机关监督下由召集人统计全部有效表决，在公证机关监督下形成决议。</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六、表决</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基金份额持有人所持每份基金份额有</w:t>
      </w:r>
      <w:r w:rsidRPr="001A1029">
        <w:rPr>
          <w:rFonts w:ascii="宋体" w:hAnsi="宋体" w:cs="Arial" w:hint="eastAsia"/>
          <w:szCs w:val="21"/>
        </w:rPr>
        <w:t>同等</w:t>
      </w:r>
      <w:r w:rsidRPr="001A1029">
        <w:rPr>
          <w:rFonts w:ascii="宋体" w:hAnsi="宋体" w:cs="Arial"/>
          <w:szCs w:val="21"/>
        </w:rPr>
        <w:t>表决权。</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基金份额持有人大会决议分为一般决议和特别决议：</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1、一般决议，一般决议须经参加大会的基金份额持有人或其代理人所持表决权的</w:t>
      </w:r>
      <w:r w:rsidRPr="001A1029">
        <w:rPr>
          <w:rFonts w:ascii="宋体" w:hAnsi="宋体" w:cs="Arial" w:hint="eastAsia"/>
          <w:szCs w:val="21"/>
        </w:rPr>
        <w:t>二分之一以上（含二分之一）</w:t>
      </w:r>
      <w:r w:rsidRPr="001A1029">
        <w:rPr>
          <w:rFonts w:ascii="宋体" w:hAnsi="宋体" w:cs="Arial"/>
          <w:szCs w:val="21"/>
        </w:rPr>
        <w:t>通过方为有效；除下列第2项所规定的须以特别决议通过事项以外的其他事项均以一般决议的方式通过。</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2、特别决议，特别决议应当经参加大会的基金份额持有人或其代理人所持表决权的</w:t>
      </w:r>
      <w:r w:rsidRPr="001A1029">
        <w:rPr>
          <w:rFonts w:ascii="宋体" w:hAnsi="宋体" w:cs="Arial" w:hint="eastAsia"/>
          <w:szCs w:val="21"/>
        </w:rPr>
        <w:t>三分之二以上（含三分之二）</w:t>
      </w:r>
      <w:r w:rsidRPr="001A1029">
        <w:rPr>
          <w:rFonts w:ascii="宋体" w:hAnsi="宋体" w:cs="Arial"/>
          <w:szCs w:val="21"/>
        </w:rPr>
        <w:t>通过方可做出。转换基金运作方式、</w:t>
      </w:r>
      <w:r w:rsidRPr="001A1029">
        <w:rPr>
          <w:rFonts w:ascii="宋体" w:hAnsi="宋体" w:cs="Arial" w:hint="eastAsia"/>
          <w:szCs w:val="21"/>
        </w:rPr>
        <w:t>与其他基金合并、</w:t>
      </w:r>
      <w:r w:rsidRPr="001A1029">
        <w:rPr>
          <w:rFonts w:ascii="宋体" w:hAnsi="宋体" w:cs="Arial"/>
          <w:szCs w:val="21"/>
        </w:rPr>
        <w:t>更换基金管理人或者基金托管人、终止《基金合同》</w:t>
      </w:r>
      <w:r w:rsidRPr="003958C7">
        <w:rPr>
          <w:rFonts w:ascii="宋体" w:hAnsi="宋体" w:cs="Arial" w:hint="eastAsia"/>
          <w:szCs w:val="21"/>
        </w:rPr>
        <w:t>（本基金合同另有约定的除外）</w:t>
      </w:r>
      <w:r w:rsidRPr="001A1029">
        <w:rPr>
          <w:rFonts w:ascii="宋体" w:hAnsi="宋体" w:cs="Arial"/>
          <w:szCs w:val="21"/>
        </w:rPr>
        <w:t>以特别决议通过方为有效。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基金份额持有人大会采取记名方式进行投票表决。</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1A1029">
        <w:rPr>
          <w:rFonts w:ascii="宋体" w:hAnsi="宋体" w:cs="Arial" w:hint="eastAsia"/>
          <w:szCs w:val="21"/>
        </w:rPr>
        <w:t>表决</w:t>
      </w:r>
      <w:r w:rsidRPr="001A1029">
        <w:rPr>
          <w:rFonts w:ascii="宋体" w:hAnsi="宋体" w:cs="Arial"/>
          <w:szCs w:val="21"/>
        </w:rPr>
        <w:t>意见的基金份额持有人所代表的基金份额总数。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基金份额持有人大会的各项提案或同一项提案内并列的各项议题应当分开审议、逐项表决。</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在上述规则的前提下，具体规则以召集人发布的基金份额持有人大会通知为准。</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七、计票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1、现场开会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（2）监票人应当在基金份额持有人表决后立即进行清点并由大会主持人当场公布计票结果。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（4）计票过程应由公证机关予以公证</w:t>
      </w:r>
      <w:r w:rsidRPr="001A1029">
        <w:rPr>
          <w:rFonts w:ascii="宋体" w:hAnsi="宋体" w:cs="Arial" w:hint="eastAsia"/>
          <w:szCs w:val="21"/>
        </w:rPr>
        <w:t>，</w:t>
      </w:r>
      <w:r w:rsidRPr="001A1029">
        <w:rPr>
          <w:rFonts w:ascii="宋体" w:hAnsi="宋体" w:cs="Arial"/>
          <w:szCs w:val="21"/>
        </w:rPr>
        <w:t>基金管理人或基金托管人拒不出席大会的，不影响计票的效力。</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2、通讯开会</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八、生效与公告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基金份额持有人大会的决议，召集人应当自通过之日起</w:t>
      </w:r>
      <w:r w:rsidRPr="001A1029">
        <w:rPr>
          <w:rFonts w:ascii="宋体" w:hAnsi="宋体" w:cs="Arial" w:hint="eastAsia"/>
          <w:szCs w:val="21"/>
        </w:rPr>
        <w:t>5</w:t>
      </w:r>
      <w:r w:rsidRPr="001A1029">
        <w:rPr>
          <w:rFonts w:ascii="宋体" w:hAnsi="宋体" w:cs="Arial"/>
          <w:szCs w:val="21"/>
        </w:rPr>
        <w:t>日内报中国证监会备案。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基金份额持有人大会的决议自</w:t>
      </w:r>
      <w:r w:rsidRPr="001C6B80">
        <w:rPr>
          <w:rFonts w:ascii="宋体" w:hAnsi="宋体" w:cs="Arial" w:hint="eastAsia"/>
          <w:szCs w:val="21"/>
        </w:rPr>
        <w:t>表决通过</w:t>
      </w:r>
      <w:r w:rsidRPr="001A1029">
        <w:rPr>
          <w:rFonts w:ascii="宋体" w:hAnsi="宋体" w:cs="Arial"/>
          <w:szCs w:val="21"/>
        </w:rPr>
        <w:t>之日起生效。</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基金份额持有人大会决议自生效之日起</w:t>
      </w:r>
      <w:r w:rsidRPr="001A1029">
        <w:rPr>
          <w:rFonts w:ascii="宋体" w:hAnsi="宋体" w:cs="Arial" w:hint="eastAsia"/>
          <w:szCs w:val="21"/>
        </w:rPr>
        <w:t>2</w:t>
      </w:r>
      <w:r w:rsidRPr="001A1029">
        <w:rPr>
          <w:rFonts w:ascii="宋体" w:hAnsi="宋体" w:cs="Arial"/>
          <w:szCs w:val="21"/>
        </w:rPr>
        <w:t>个工作日内在</w:t>
      </w:r>
      <w:r w:rsidRPr="001A1029">
        <w:rPr>
          <w:rFonts w:ascii="宋体" w:hAnsi="宋体" w:cs="Arial" w:hint="eastAsia"/>
          <w:szCs w:val="21"/>
        </w:rPr>
        <w:t>指定</w:t>
      </w:r>
      <w:r>
        <w:rPr>
          <w:rFonts w:ascii="宋体" w:hAnsi="宋体" w:cs="Arial" w:hint="eastAsia"/>
          <w:szCs w:val="21"/>
        </w:rPr>
        <w:t>媒介</w:t>
      </w:r>
      <w:r w:rsidRPr="001A1029">
        <w:rPr>
          <w:rFonts w:ascii="宋体" w:hAnsi="宋体" w:cs="Arial"/>
          <w:szCs w:val="21"/>
        </w:rPr>
        <w:t>上公告。如果采用通讯方式进行表决，在公告基金份额持有人大会决议时，必须将公证书全文、公证机构、公证员姓名等一同公告。</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基金管理人、基金托管人和基金份额持有人应当执行生效的基金份额持有人大会的决议。生效的基金份额持有人大会决议对全体基金份额持有人、基金管理人、基金托管人均有约束力。</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九、本部分关于基金份额持有人大会召开事由、召开条件、议事程序、表决条件等规定，凡是直接引用法律法规</w:t>
      </w:r>
      <w:r w:rsidRPr="002F55DF">
        <w:rPr>
          <w:rFonts w:ascii="宋体" w:hAnsi="宋体" w:cs="Arial" w:hint="eastAsia"/>
          <w:szCs w:val="21"/>
        </w:rPr>
        <w:t>或监管规则</w:t>
      </w:r>
      <w:r w:rsidRPr="001A1029">
        <w:rPr>
          <w:rFonts w:ascii="宋体" w:hAnsi="宋体" w:cs="Arial" w:hint="eastAsia"/>
          <w:szCs w:val="21"/>
        </w:rPr>
        <w:t>的部分，如将来法律法规</w:t>
      </w:r>
      <w:r w:rsidRPr="002F55DF">
        <w:rPr>
          <w:rFonts w:ascii="宋体" w:hAnsi="宋体" w:cs="Arial" w:hint="eastAsia"/>
          <w:szCs w:val="21"/>
        </w:rPr>
        <w:t>或监管规则</w:t>
      </w:r>
      <w:r w:rsidRPr="001A1029">
        <w:rPr>
          <w:rFonts w:ascii="宋体" w:hAnsi="宋体" w:cs="Arial" w:hint="eastAsia"/>
          <w:szCs w:val="21"/>
        </w:rPr>
        <w:t>修改导致相关内容被取消或变更的，基金管理人提前公告后，可直接对本部分内容进行修改和调整，无需召开基金份额持有人大会审议</w:t>
      </w:r>
      <w:r>
        <w:rPr>
          <w:rFonts w:ascii="宋体" w:hAnsi="宋体" w:cs="Arial" w:hint="eastAsia"/>
          <w:szCs w:val="21"/>
        </w:rPr>
        <w:t>。</w:t>
      </w:r>
    </w:p>
    <w:p w:rsidR="00D7138C" w:rsidRPr="00C50E04" w:rsidRDefault="00D7138C" w:rsidP="00D7138C">
      <w:pPr>
        <w:adjustRightInd w:val="0"/>
        <w:snapToGrid w:val="0"/>
        <w:spacing w:line="360" w:lineRule="auto"/>
        <w:ind w:firstLine="420"/>
        <w:rPr>
          <w:rFonts w:ascii="宋体" w:hAnsi="宋体" w:cs="Arial"/>
          <w:szCs w:val="21"/>
        </w:rPr>
      </w:pPr>
    </w:p>
    <w:p w:rsidR="00D7138C" w:rsidRPr="00C50E04" w:rsidRDefault="00D7138C" w:rsidP="00D7138C">
      <w:pPr>
        <w:adjustRightInd w:val="0"/>
        <w:snapToGrid w:val="0"/>
        <w:spacing w:line="360" w:lineRule="auto"/>
        <w:ind w:firstLine="420"/>
        <w:rPr>
          <w:rFonts w:ascii="宋体" w:hAnsi="宋体" w:cs="Arial"/>
          <w:szCs w:val="21"/>
        </w:rPr>
      </w:pPr>
      <w:r w:rsidRPr="00C50E04">
        <w:rPr>
          <w:rFonts w:ascii="宋体" w:hAnsi="宋体" w:cs="Arial" w:hint="eastAsia"/>
          <w:szCs w:val="21"/>
        </w:rPr>
        <w:t>三、基金收益分配原则、执行方式</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一</w:t>
      </w:r>
      <w:r>
        <w:rPr>
          <w:rFonts w:ascii="宋体" w:hAnsi="宋体" w:cs="Arial" w:hint="eastAsia"/>
          <w:szCs w:val="21"/>
        </w:rPr>
        <w:t>）</w:t>
      </w:r>
      <w:r w:rsidRPr="00B1727C">
        <w:rPr>
          <w:rFonts w:ascii="宋体" w:hAnsi="宋体" w:cs="Arial"/>
          <w:szCs w:val="21"/>
        </w:rPr>
        <w:t>基金利润的构成</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基金利润指基金利息收入、投资收益、公允价值变动收益和其他收入扣除相关费用后的余额，基金已实现收益指基金利润减去公允价值变动收益后的余额。</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二</w:t>
      </w:r>
      <w:r>
        <w:rPr>
          <w:rFonts w:ascii="宋体" w:hAnsi="宋体" w:cs="Arial" w:hint="eastAsia"/>
          <w:szCs w:val="21"/>
        </w:rPr>
        <w:t>）</w:t>
      </w:r>
      <w:r w:rsidRPr="00B1727C">
        <w:rPr>
          <w:rFonts w:ascii="宋体" w:hAnsi="宋体" w:cs="Arial"/>
          <w:szCs w:val="21"/>
        </w:rPr>
        <w:t>基金可供分配利润</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基金可供分配利润指截至收益分配基准日基金未分配利润与未分配利润中已实现收益的孰低数。</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三</w:t>
      </w:r>
      <w:r>
        <w:rPr>
          <w:rFonts w:ascii="宋体" w:hAnsi="宋体" w:cs="Arial" w:hint="eastAsia"/>
          <w:szCs w:val="21"/>
        </w:rPr>
        <w:t>）</w:t>
      </w:r>
      <w:r w:rsidRPr="00B1727C">
        <w:rPr>
          <w:rFonts w:ascii="宋体" w:hAnsi="宋体" w:cs="Arial"/>
          <w:szCs w:val="21"/>
        </w:rPr>
        <w:t>基金收益分配原则</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1、在符合有关基金分红条件的前提下，本基金每年收益分配次数最多为</w:t>
      </w:r>
      <w:r w:rsidRPr="00B1727C">
        <w:rPr>
          <w:rFonts w:ascii="宋体" w:hAnsi="宋体" w:cs="Arial" w:hint="eastAsia"/>
          <w:szCs w:val="21"/>
        </w:rPr>
        <w:t>12</w:t>
      </w:r>
      <w:r w:rsidRPr="00B1727C">
        <w:rPr>
          <w:rFonts w:ascii="宋体" w:hAnsi="宋体" w:cs="Arial"/>
          <w:szCs w:val="21"/>
        </w:rPr>
        <w:t>次，</w:t>
      </w:r>
      <w:r w:rsidRPr="00B1727C">
        <w:rPr>
          <w:rFonts w:ascii="宋体" w:hAnsi="宋体" w:cs="Arial" w:hint="eastAsia"/>
          <w:szCs w:val="21"/>
        </w:rPr>
        <w:t>每份基金份额每次基金收益分配比例不得低于基金收益分配基准日每份基金份额可供分配利润的10%，</w:t>
      </w:r>
      <w:r w:rsidRPr="00B1727C">
        <w:rPr>
          <w:rFonts w:ascii="宋体" w:hAnsi="宋体" w:cs="Arial"/>
          <w:szCs w:val="21"/>
        </w:rPr>
        <w:t>若《基金合同》生效不满3个月可不进行收益分配；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2、本基金收益分配方式分两种：现金分红与红利再投资，投资人可选择现金红利或将现金红利自动转为基金份额进行再投资；若投资人不选择，本基金默认的收益分配方式是现金分红；</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3、基金收益分配后基金份额净值不能低于面值；即基金收益分配基准日的基金份额净值减去每单位基金份额收益分配金额后不能低于面值。</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4、每一基金份额享有同等分配权；</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5、法律法规或监管机关另有规定的，从其规定。</w:t>
      </w:r>
    </w:p>
    <w:p w:rsidR="00D7138C" w:rsidRPr="00C60513" w:rsidRDefault="00D7138C" w:rsidP="00D7138C">
      <w:pPr>
        <w:adjustRightInd w:val="0"/>
        <w:snapToGrid w:val="0"/>
        <w:spacing w:line="360" w:lineRule="auto"/>
        <w:ind w:firstLine="480"/>
        <w:rPr>
          <w:rFonts w:ascii="宋体" w:hAnsi="宋体" w:cs="Arial"/>
          <w:szCs w:val="21"/>
        </w:rPr>
      </w:pPr>
      <w:r w:rsidRPr="00C60513">
        <w:rPr>
          <w:rFonts w:ascii="宋体" w:hAnsi="宋体" w:cs="Arial" w:hint="eastAsia"/>
          <w:szCs w:val="21"/>
        </w:rPr>
        <w:t>基金管理人可在对基金份额持有人利益无实质性不利影响的情况下，对上述原则进行修改或调整，而无需召开基金份额持有人大会审议。</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四</w:t>
      </w:r>
      <w:r>
        <w:rPr>
          <w:rFonts w:ascii="宋体" w:hAnsi="宋体" w:cs="Arial" w:hint="eastAsia"/>
          <w:szCs w:val="21"/>
        </w:rPr>
        <w:t>）</w:t>
      </w:r>
      <w:r w:rsidRPr="00B1727C">
        <w:rPr>
          <w:rFonts w:ascii="宋体" w:hAnsi="宋体" w:cs="Arial"/>
          <w:szCs w:val="21"/>
        </w:rPr>
        <w:t>收益分配方案</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基金收益分配方案中应载明截止收益分配基准日的可供分配利润、基金收益分配对象、分配时间、分配数额及比例、分配方式等内容。</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五</w:t>
      </w:r>
      <w:r>
        <w:rPr>
          <w:rFonts w:ascii="宋体" w:hAnsi="宋体" w:cs="Arial" w:hint="eastAsia"/>
          <w:szCs w:val="21"/>
        </w:rPr>
        <w:t>）</w:t>
      </w:r>
      <w:r w:rsidRPr="00B1727C">
        <w:rPr>
          <w:rFonts w:ascii="宋体" w:hAnsi="宋体" w:cs="Arial"/>
          <w:szCs w:val="21"/>
        </w:rPr>
        <w:t>收益分配方案的确定、公告与实施</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本基金收益分配方案由基金管理人拟定，并由基金托管人复核，在2个工作日内在指定</w:t>
      </w:r>
      <w:r>
        <w:rPr>
          <w:rFonts w:ascii="宋体" w:hAnsi="宋体" w:cs="Arial"/>
          <w:szCs w:val="21"/>
        </w:rPr>
        <w:t>媒介</w:t>
      </w:r>
      <w:r w:rsidRPr="00B1727C">
        <w:rPr>
          <w:rFonts w:ascii="宋体" w:hAnsi="宋体" w:cs="Arial"/>
          <w:szCs w:val="21"/>
        </w:rPr>
        <w:t>公告并报中国证监会备案。</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基金红利发放日距离收益分配基准日（即可供分配利润计算截止日）的时间不得超过15个工作日。</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六</w:t>
      </w:r>
      <w:r>
        <w:rPr>
          <w:rFonts w:ascii="宋体" w:hAnsi="宋体" w:cs="Arial" w:hint="eastAsia"/>
          <w:szCs w:val="21"/>
        </w:rPr>
        <w:t>）</w:t>
      </w:r>
      <w:r w:rsidRPr="00B1727C">
        <w:rPr>
          <w:rFonts w:ascii="宋体" w:hAnsi="宋体" w:cs="Arial"/>
          <w:szCs w:val="21"/>
        </w:rPr>
        <w:t>基金收益分配中发生的费用</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基金收益分配时所发生的银行转账或其他手续费用由投资人自行承担。当投资人的现金红利小于一定金额，不足</w:t>
      </w:r>
      <w:r w:rsidRPr="00B1727C">
        <w:rPr>
          <w:rFonts w:ascii="宋体" w:hAnsi="宋体" w:cs="Arial" w:hint="eastAsia"/>
          <w:szCs w:val="21"/>
        </w:rPr>
        <w:t>以</w:t>
      </w:r>
      <w:r w:rsidRPr="00B1727C">
        <w:rPr>
          <w:rFonts w:ascii="宋体" w:hAnsi="宋体" w:cs="Arial"/>
          <w:szCs w:val="21"/>
        </w:rPr>
        <w:t>支付银行转账或其他手续费用时，基金登记机构可将基金份额持有人的现金红利自动转为基金份额。红利再投资的计算方法，依照</w:t>
      </w:r>
      <w:r w:rsidRPr="00B1727C">
        <w:rPr>
          <w:rFonts w:ascii="宋体" w:hAnsi="宋体" w:cs="Arial" w:hint="eastAsia"/>
          <w:szCs w:val="21"/>
        </w:rPr>
        <w:t>登记机构相关业务规则</w:t>
      </w:r>
      <w:r w:rsidRPr="00B1727C">
        <w:rPr>
          <w:rFonts w:ascii="宋体" w:hAnsi="宋体" w:cs="Arial"/>
          <w:szCs w:val="21"/>
        </w:rPr>
        <w:t>执行。</w:t>
      </w:r>
    </w:p>
    <w:p w:rsidR="00D7138C" w:rsidRDefault="00D7138C" w:rsidP="00D7138C">
      <w:pPr>
        <w:adjustRightInd w:val="0"/>
        <w:snapToGrid w:val="0"/>
        <w:spacing w:line="360" w:lineRule="auto"/>
        <w:ind w:firstLine="420"/>
        <w:rPr>
          <w:rFonts w:ascii="宋体" w:hAnsi="宋体" w:cs="Arial"/>
          <w:szCs w:val="21"/>
        </w:rPr>
      </w:pPr>
    </w:p>
    <w:p w:rsidR="00D7138C" w:rsidRPr="00C50E04" w:rsidRDefault="00D7138C" w:rsidP="00D7138C">
      <w:pPr>
        <w:adjustRightInd w:val="0"/>
        <w:snapToGrid w:val="0"/>
        <w:spacing w:line="360" w:lineRule="auto"/>
        <w:ind w:firstLine="420"/>
        <w:rPr>
          <w:rFonts w:ascii="宋体" w:hAnsi="宋体" w:cs="Arial"/>
          <w:szCs w:val="21"/>
        </w:rPr>
      </w:pPr>
      <w:r w:rsidRPr="00C50E04">
        <w:rPr>
          <w:rFonts w:ascii="宋体" w:hAnsi="宋体" w:cs="Arial" w:hint="eastAsia"/>
          <w:szCs w:val="21"/>
        </w:rPr>
        <w:t>四、与基金财产管理、运作有关费用的提取、支付方式与比例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一、基金费用的种类</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1、基金管理人的管理费；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3、《基金合同》生效后与基金相关的信息披露费用；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4、《基金合同》生效后与基金相关的会计师费、律师费</w:t>
      </w:r>
      <w:r w:rsidRPr="001A1029">
        <w:rPr>
          <w:rFonts w:ascii="宋体" w:hAnsi="宋体" w:cs="Arial" w:hint="eastAsia"/>
          <w:szCs w:val="21"/>
        </w:rPr>
        <w:t>、</w:t>
      </w:r>
      <w:r w:rsidRPr="001A1029">
        <w:rPr>
          <w:rFonts w:ascii="宋体" w:hAnsi="宋体" w:cs="Arial"/>
          <w:szCs w:val="21"/>
        </w:rPr>
        <w:t>诉讼费</w:t>
      </w:r>
      <w:r w:rsidRPr="001A1029">
        <w:rPr>
          <w:rFonts w:ascii="宋体" w:hAnsi="宋体" w:cs="Arial" w:hint="eastAsia"/>
          <w:szCs w:val="21"/>
        </w:rPr>
        <w:t>和仲裁费</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5、基金份额持有人大会费用；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6、基金的证券</w:t>
      </w:r>
      <w:r>
        <w:rPr>
          <w:rFonts w:ascii="宋体" w:hAnsi="宋体" w:cs="Arial" w:hint="eastAsia"/>
          <w:szCs w:val="21"/>
        </w:rPr>
        <w:t>、期货</w:t>
      </w:r>
      <w:r w:rsidRPr="001A1029">
        <w:rPr>
          <w:rFonts w:ascii="宋体" w:hAnsi="宋体" w:cs="Arial"/>
          <w:szCs w:val="21"/>
        </w:rPr>
        <w:t>交易费用；</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7、基金的银行汇划费用；</w:t>
      </w:r>
    </w:p>
    <w:p w:rsidR="00D7138C" w:rsidRPr="001A1029" w:rsidRDefault="00D7138C" w:rsidP="00D7138C">
      <w:pPr>
        <w:adjustRightInd w:val="0"/>
        <w:snapToGrid w:val="0"/>
        <w:spacing w:line="360" w:lineRule="auto"/>
        <w:ind w:firstLine="480"/>
        <w:rPr>
          <w:rFonts w:ascii="宋体" w:hAnsi="宋体" w:cs="Arial"/>
          <w:szCs w:val="21"/>
        </w:rPr>
      </w:pPr>
      <w:r w:rsidRPr="002F55DF">
        <w:rPr>
          <w:rFonts w:ascii="宋体" w:hAnsi="宋体" w:cs="Arial" w:hint="eastAsia"/>
          <w:szCs w:val="21"/>
        </w:rPr>
        <w:t>8、基金的开户费用、账户维护费用；</w:t>
      </w:r>
    </w:p>
    <w:p w:rsidR="00D7138C" w:rsidRPr="001A1029"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9</w:t>
      </w:r>
      <w:r w:rsidRPr="001A1029">
        <w:rPr>
          <w:rFonts w:ascii="宋体" w:hAnsi="宋体" w:cs="Arial"/>
          <w:szCs w:val="21"/>
        </w:rPr>
        <w:t>、按照国家有关规定和《基金合同》约定，可以在基金财产中列支的其他费用。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二、基金费用计提方法、计提标准和支付方式</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 xml:space="preserve">1、基金管理人的管理费 </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（1）基金管理人的基本管理费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w:t>
      </w:r>
      <w:r>
        <w:rPr>
          <w:rFonts w:ascii="宋体" w:hAnsi="宋体" w:cs="Arial" w:hint="eastAsia"/>
          <w:szCs w:val="21"/>
        </w:rPr>
        <w:t>基本</w:t>
      </w:r>
      <w:r w:rsidRPr="001A1029">
        <w:rPr>
          <w:rFonts w:ascii="宋体" w:hAnsi="宋体" w:cs="Arial"/>
          <w:szCs w:val="21"/>
        </w:rPr>
        <w:t>管理费按前一日基金资产净值的</w:t>
      </w:r>
      <w:r w:rsidRPr="001A1029">
        <w:rPr>
          <w:rFonts w:ascii="宋体" w:hAnsi="宋体" w:cs="Arial" w:hint="eastAsia"/>
          <w:szCs w:val="21"/>
        </w:rPr>
        <w:t>1</w:t>
      </w:r>
      <w:r w:rsidRPr="001A1029">
        <w:rPr>
          <w:rFonts w:ascii="宋体" w:hAnsi="宋体" w:cs="Arial"/>
          <w:szCs w:val="21"/>
        </w:rPr>
        <w:t>%年费率计提。</w:t>
      </w:r>
      <w:r>
        <w:rPr>
          <w:rFonts w:ascii="宋体" w:hAnsi="宋体" w:cs="Arial" w:hint="eastAsia"/>
          <w:szCs w:val="21"/>
        </w:rPr>
        <w:t>基本</w:t>
      </w:r>
      <w:r w:rsidRPr="001A1029">
        <w:rPr>
          <w:rFonts w:ascii="宋体" w:hAnsi="宋体" w:cs="Arial"/>
          <w:szCs w:val="21"/>
        </w:rPr>
        <w:t>管理费的计算方法如下：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1</w:t>
      </w:r>
      <w:r w:rsidRPr="001A1029">
        <w:rPr>
          <w:rFonts w:ascii="宋体" w:hAnsi="宋体" w:cs="Arial"/>
          <w:szCs w:val="21"/>
        </w:rPr>
        <w:t>%÷当年天数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w:t>
      </w:r>
      <w:r>
        <w:rPr>
          <w:rFonts w:ascii="宋体" w:hAnsi="宋体" w:cs="Arial" w:hint="eastAsia"/>
          <w:szCs w:val="21"/>
        </w:rPr>
        <w:t>基本</w:t>
      </w:r>
      <w:r w:rsidRPr="001A1029">
        <w:rPr>
          <w:rFonts w:ascii="宋体" w:hAnsi="宋体" w:cs="Arial"/>
          <w:szCs w:val="21"/>
        </w:rPr>
        <w:t>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w:t>
      </w:r>
      <w:r>
        <w:rPr>
          <w:rFonts w:ascii="宋体" w:hAnsi="宋体" w:cs="Arial" w:hint="eastAsia"/>
          <w:szCs w:val="21"/>
        </w:rPr>
        <w:t>基本</w:t>
      </w:r>
      <w:r w:rsidRPr="001A1029">
        <w:rPr>
          <w:rFonts w:ascii="宋体" w:hAnsi="宋体" w:cs="Arial"/>
          <w:szCs w:val="21"/>
        </w:rPr>
        <w:t>管理费每日计算，逐日累计至每月月末，按月支付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（2）基金管理人的附加管理费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）基金管理人可在同时满足以下条件的前提下，提取附加管理费：</w:t>
      </w:r>
    </w:p>
    <w:p w:rsidR="00D7138C" w:rsidRPr="001A1029" w:rsidRDefault="00583754" w:rsidP="00D7138C">
      <w:pPr>
        <w:adjustRightInd w:val="0"/>
        <w:snapToGrid w:val="0"/>
        <w:spacing w:line="360" w:lineRule="auto"/>
        <w:ind w:firstLine="480"/>
        <w:rPr>
          <w:rFonts w:ascii="宋体" w:hAnsi="宋体" w:cs="Arial"/>
          <w:szCs w:val="21"/>
        </w:rPr>
      </w:pPr>
      <w:r>
        <w:rPr>
          <w:rFonts w:ascii="宋体" w:hAnsi="宋体" w:cs="Arial"/>
          <w:szCs w:val="21"/>
        </w:rPr>
        <w:fldChar w:fldCharType="begin"/>
      </w:r>
      <w:r w:rsidR="00D7138C">
        <w:rPr>
          <w:rFonts w:ascii="宋体" w:hAnsi="宋体" w:cs="Arial"/>
          <w:szCs w:val="21"/>
        </w:rPr>
        <w:instrText xml:space="preserve"> </w:instrText>
      </w:r>
      <w:r w:rsidR="00D7138C">
        <w:rPr>
          <w:rFonts w:ascii="宋体" w:hAnsi="宋体" w:cs="Arial" w:hint="eastAsia"/>
          <w:szCs w:val="21"/>
        </w:rPr>
        <w:instrText>= 1 \* GB3</w:instrText>
      </w:r>
      <w:r w:rsidR="00D7138C">
        <w:rPr>
          <w:rFonts w:ascii="宋体" w:hAnsi="宋体" w:cs="Arial"/>
          <w:szCs w:val="21"/>
        </w:rPr>
        <w:instrText xml:space="preserve"> </w:instrText>
      </w:r>
      <w:r>
        <w:rPr>
          <w:rFonts w:ascii="宋体" w:hAnsi="宋体" w:cs="Arial"/>
          <w:szCs w:val="21"/>
        </w:rPr>
        <w:fldChar w:fldCharType="separate"/>
      </w:r>
      <w:r w:rsidR="00D7138C">
        <w:rPr>
          <w:rFonts w:ascii="宋体" w:hAnsi="宋体" w:cs="Arial" w:hint="eastAsia"/>
          <w:noProof/>
          <w:szCs w:val="21"/>
        </w:rPr>
        <w:t>①</w:t>
      </w:r>
      <w:r>
        <w:rPr>
          <w:rFonts w:ascii="宋体" w:hAnsi="宋体" w:cs="Arial"/>
          <w:szCs w:val="21"/>
        </w:rPr>
        <w:fldChar w:fldCharType="end"/>
      </w:r>
      <w:r w:rsidR="00D7138C" w:rsidRPr="001A1029">
        <w:rPr>
          <w:rFonts w:ascii="宋体" w:hAnsi="宋体" w:cs="Arial" w:hint="eastAsia"/>
          <w:szCs w:val="21"/>
        </w:rPr>
        <w:t>符合基金收益分配条件</w:t>
      </w:r>
    </w:p>
    <w:p w:rsidR="00D7138C" w:rsidRPr="001A1029" w:rsidRDefault="00583754" w:rsidP="00D7138C">
      <w:pPr>
        <w:adjustRightInd w:val="0"/>
        <w:snapToGrid w:val="0"/>
        <w:spacing w:line="360" w:lineRule="auto"/>
        <w:ind w:firstLine="480"/>
        <w:rPr>
          <w:rFonts w:ascii="宋体" w:hAnsi="宋体" w:cs="Arial"/>
          <w:szCs w:val="21"/>
        </w:rPr>
      </w:pPr>
      <w:r>
        <w:rPr>
          <w:rFonts w:ascii="宋体" w:hAnsi="宋体" w:cs="Arial"/>
          <w:szCs w:val="21"/>
        </w:rPr>
        <w:fldChar w:fldCharType="begin"/>
      </w:r>
      <w:r w:rsidR="00D7138C">
        <w:rPr>
          <w:rFonts w:ascii="宋体" w:hAnsi="宋体" w:cs="Arial"/>
          <w:szCs w:val="21"/>
        </w:rPr>
        <w:instrText xml:space="preserve"> </w:instrText>
      </w:r>
      <w:r w:rsidR="00D7138C">
        <w:rPr>
          <w:rFonts w:ascii="宋体" w:hAnsi="宋体" w:cs="Arial" w:hint="eastAsia"/>
          <w:szCs w:val="21"/>
        </w:rPr>
        <w:instrText>= 2 \* GB3</w:instrText>
      </w:r>
      <w:r w:rsidR="00D7138C">
        <w:rPr>
          <w:rFonts w:ascii="宋体" w:hAnsi="宋体" w:cs="Arial"/>
          <w:szCs w:val="21"/>
        </w:rPr>
        <w:instrText xml:space="preserve"> </w:instrText>
      </w:r>
      <w:r>
        <w:rPr>
          <w:rFonts w:ascii="宋体" w:hAnsi="宋体" w:cs="Arial"/>
          <w:szCs w:val="21"/>
        </w:rPr>
        <w:fldChar w:fldCharType="separate"/>
      </w:r>
      <w:r w:rsidR="00D7138C">
        <w:rPr>
          <w:rFonts w:ascii="宋体" w:hAnsi="宋体" w:cs="Arial" w:hint="eastAsia"/>
          <w:noProof/>
          <w:szCs w:val="21"/>
        </w:rPr>
        <w:t>②</w:t>
      </w:r>
      <w:r>
        <w:rPr>
          <w:rFonts w:ascii="宋体" w:hAnsi="宋体" w:cs="Arial"/>
          <w:szCs w:val="21"/>
        </w:rPr>
        <w:fldChar w:fldCharType="end"/>
      </w:r>
      <w:r w:rsidR="00D7138C" w:rsidRPr="001A1029">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提取评价日：每次基金封闭期的最后一个工作日</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2）附加管理费的计算方法和提取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在同时满足以上附加管理费提取条件的情况下，附加管理费的计算方法为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w:t>
      </w:r>
      <w:r w:rsidRPr="000F3FAB">
        <w:rPr>
          <w:rFonts w:ascii="宋体" w:hAnsi="宋体" w:cs="Arial"/>
          <w:position w:val="-10"/>
          <w:szCs w:val="21"/>
        </w:rPr>
        <w:object w:dxaOrig="2060" w:dyaOrig="340">
          <v:shape id="_x0000_i1035" type="#_x0000_t75" style="width:103.05pt;height:16.95pt" o:ole="">
            <v:imagedata r:id="rId9" o:title=""/>
          </v:shape>
          <o:OLEObject Type="Embed" ProgID="Equation.3" ShapeID="_x0000_i1035" DrawAspect="Content" ObjectID="_1520690500" r:id="rId26"/>
        </w:objec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其中：</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36" type="#_x0000_t75" style="width:14.8pt;height:16.95pt" o:ole="">
            <v:imagedata r:id="rId11" o:title=""/>
          </v:shape>
          <o:OLEObject Type="Embed" ProgID="Equation.3" ShapeID="_x0000_i1036" DrawAspect="Content" ObjectID="_1520690501" r:id="rId27"/>
        </w:object>
      </w:r>
      <w:r w:rsidRPr="001A1029">
        <w:rPr>
          <w:rFonts w:ascii="宋体" w:hAnsi="宋体" w:cs="Arial" w:hint="eastAsia"/>
          <w:szCs w:val="21"/>
        </w:rPr>
        <w:t>为提取评价日提取附加管理费前的基金份额累计净值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37" type="#_x0000_t75" style="width:14.8pt;height:16.95pt" o:ole="">
            <v:imagedata r:id="rId11" o:title=""/>
          </v:shape>
          <o:OLEObject Type="Embed" ProgID="Equation.3" ShapeID="_x0000_i1037" DrawAspect="Content" ObjectID="_1520690502" r:id="rId28"/>
        </w:object>
      </w:r>
      <w:r w:rsidRPr="001A1029">
        <w:rPr>
          <w:rFonts w:ascii="宋体" w:hAnsi="宋体" w:cs="Arial" w:hint="eastAsia"/>
          <w:szCs w:val="21"/>
        </w:rPr>
        <w:t>=</w:t>
      </w:r>
      <w:r w:rsidRPr="001A1029" w:rsidDel="00FA0040">
        <w:rPr>
          <w:rFonts w:ascii="宋体" w:hAnsi="宋体" w:cs="Arial" w:hint="eastAsia"/>
          <w:szCs w:val="21"/>
        </w:rPr>
        <w:t xml:space="preserve"> </w:t>
      </w:r>
      <w:r w:rsidRPr="001A1029">
        <w:rPr>
          <w:rFonts w:ascii="宋体" w:hAnsi="宋体" w:cs="Arial" w:hint="eastAsia"/>
          <w:szCs w:val="21"/>
        </w:rPr>
        <w:t>提取评价日基金份额净值</w:t>
      </w:r>
      <w:r w:rsidRPr="001A1029">
        <w:rPr>
          <w:rFonts w:ascii="宋体" w:hAnsi="宋体" w:cs="Arial"/>
          <w:szCs w:val="21"/>
        </w:rPr>
        <w:object w:dxaOrig="2620" w:dyaOrig="320">
          <v:shape id="_x0000_i1038" type="#_x0000_t75" style="width:130.6pt;height:15.55pt" o:ole="">
            <v:imagedata r:id="rId14" o:title=""/>
          </v:shape>
          <o:OLEObject Type="Embed" ProgID="Equation.3" ShapeID="_x0000_i1038" DrawAspect="Content" ObjectID="_1520690503" r:id="rId29"/>
        </w:object>
      </w:r>
      <w:r w:rsidRPr="001A1029">
        <w:rPr>
          <w:rFonts w:ascii="宋体" w:hAnsi="宋体" w:cs="Arial" w:hint="eastAsia"/>
          <w:szCs w:val="21"/>
        </w:rPr>
        <w:t>+</w:t>
      </w:r>
      <w:r w:rsidRPr="001A1029">
        <w:rPr>
          <w:rFonts w:ascii="宋体" w:hAnsi="宋体" w:cs="Arial"/>
          <w:szCs w:val="21"/>
        </w:rPr>
        <w:object w:dxaOrig="5120" w:dyaOrig="680">
          <v:shape id="_x0000_i1039" type="#_x0000_t75" style="width:255.55pt;height:33.9pt" o:ole="">
            <v:imagedata r:id="rId16" o:title=""/>
          </v:shape>
          <o:OLEObject Type="Embed" ProgID="Equation.3" ShapeID="_x0000_i1039" DrawAspect="Content" ObjectID="_1520690504" r:id="rId30"/>
        </w:objec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40" w:dyaOrig="340">
          <v:shape id="_x0000_i1040" type="#_x0000_t75" style="width:16.95pt;height:16.95pt" o:ole="">
            <v:imagedata r:id="rId18" o:title=""/>
          </v:shape>
          <o:OLEObject Type="Embed" ProgID="Equation.3" ShapeID="_x0000_i1040" DrawAspect="Content" ObjectID="_1520690505" r:id="rId31"/>
        </w:object>
      </w:r>
      <w:r w:rsidRPr="001A1029">
        <w:rPr>
          <w:rFonts w:ascii="宋体" w:hAnsi="宋体" w:cs="Arial" w:hint="eastAsia"/>
          <w:szCs w:val="21"/>
        </w:rPr>
        <w:t>为以往提取评价日的最高基金份额累计净值、以往开放期期间最高基金份额累计净值和1的孰高者，其中首次封闭期的</w:t>
      </w:r>
      <w:r w:rsidRPr="001A1029">
        <w:rPr>
          <w:rFonts w:ascii="宋体" w:hAnsi="宋体" w:cs="Arial"/>
          <w:szCs w:val="21"/>
        </w:rPr>
        <w:object w:dxaOrig="340" w:dyaOrig="340">
          <v:shape id="_x0000_i1041" type="#_x0000_t75" style="width:16.95pt;height:16.95pt" o:ole="">
            <v:imagedata r:id="rId18" o:title=""/>
          </v:shape>
          <o:OLEObject Type="Embed" ProgID="Equation.3" ShapeID="_x0000_i1041" DrawAspect="Content" ObjectID="_1520690506" r:id="rId32"/>
        </w:object>
      </w:r>
      <w:r w:rsidRPr="001A1029">
        <w:rPr>
          <w:rFonts w:ascii="宋体" w:hAnsi="宋体" w:cs="Arial" w:hint="eastAsia"/>
          <w:szCs w:val="21"/>
        </w:rPr>
        <w:t>为1</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object w:dxaOrig="320" w:dyaOrig="340">
          <v:shape id="_x0000_i1042" type="#_x0000_t75" style="width:15.55pt;height:16.95pt" o:ole="">
            <v:imagedata r:id="rId21" o:title=""/>
          </v:shape>
          <o:OLEObject Type="Embed" ProgID="Equation.3" ShapeID="_x0000_i1042" DrawAspect="Content" ObjectID="_1520690507" r:id="rId33"/>
        </w:object>
      </w:r>
      <w:r w:rsidRPr="001A1029">
        <w:rPr>
          <w:rFonts w:ascii="宋体" w:hAnsi="宋体" w:cs="Arial" w:hint="eastAsia"/>
          <w:szCs w:val="21"/>
        </w:rPr>
        <w:t>为提取评价日的基金份额=提取评价日基金总份额</w:t>
      </w:r>
      <w:r w:rsidRPr="001A1029">
        <w:rPr>
          <w:rFonts w:ascii="宋体" w:hAnsi="宋体" w:cs="Arial"/>
          <w:szCs w:val="21"/>
        </w:rPr>
        <w:object w:dxaOrig="200" w:dyaOrig="200">
          <v:shape id="_x0000_i1043" type="#_x0000_t75" style="width:9.9pt;height:9.9pt" o:ole="">
            <v:imagedata r:id="rId23" o:title=""/>
          </v:shape>
          <o:OLEObject Type="Embed" ProgID="Equation.3" ShapeID="_x0000_i1043" DrawAspect="Content" ObjectID="_1520690508" r:id="rId34"/>
        </w:object>
      </w:r>
      <w:r w:rsidRPr="001A1029">
        <w:rPr>
          <w:rFonts w:ascii="宋体" w:hAnsi="宋体" w:cs="Arial" w:hint="eastAsia"/>
          <w:szCs w:val="21"/>
        </w:rPr>
        <w:t>提取评价日的折算因子</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某日的折算因子为相应日期（包括当日）之前所有折算系数的乘积</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折算系数=基金折算日除权前基金份额净值</w:t>
      </w:r>
      <w:r w:rsidRPr="001A1029">
        <w:rPr>
          <w:rFonts w:ascii="宋体" w:hAnsi="宋体" w:cs="Arial"/>
          <w:szCs w:val="21"/>
        </w:rPr>
        <w:object w:dxaOrig="200" w:dyaOrig="200">
          <v:shape id="_x0000_i1044" type="#_x0000_t75" style="width:9.9pt;height:9.9pt" o:ole="">
            <v:imagedata r:id="rId23" o:title=""/>
          </v:shape>
          <o:OLEObject Type="Embed" ProgID="Equation.3" ShapeID="_x0000_i1044" DrawAspect="Content" ObjectID="_1520690509" r:id="rId35"/>
        </w:object>
      </w:r>
      <w:r w:rsidRPr="001A1029">
        <w:rPr>
          <w:rFonts w:ascii="宋体" w:hAnsi="宋体" w:cs="Arial" w:hint="eastAsia"/>
          <w:szCs w:val="21"/>
        </w:rPr>
        <w:t>基金折算日除权后基金份额净值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附加管理费在每一封闭期的最后一个工作日计算并计提。经基金</w:t>
      </w:r>
      <w:r w:rsidRPr="001A1029">
        <w:rPr>
          <w:rFonts w:ascii="宋体" w:hAnsi="宋体" w:cs="Arial"/>
          <w:szCs w:val="21"/>
        </w:rPr>
        <w:t>管理人与</w:t>
      </w:r>
      <w:r w:rsidRPr="001A1029">
        <w:rPr>
          <w:rFonts w:ascii="宋体" w:hAnsi="宋体" w:cs="Arial" w:hint="eastAsia"/>
          <w:szCs w:val="21"/>
        </w:rPr>
        <w:t>基金</w:t>
      </w:r>
      <w:r w:rsidRPr="001A1029">
        <w:rPr>
          <w:rFonts w:ascii="宋体" w:hAnsi="宋体" w:cs="Arial"/>
          <w:szCs w:val="21"/>
        </w:rPr>
        <w:t>托管人</w:t>
      </w:r>
      <w:r w:rsidRPr="001A1029">
        <w:rPr>
          <w:rFonts w:ascii="宋体" w:hAnsi="宋体" w:cs="Arial" w:hint="eastAsia"/>
          <w:szCs w:val="21"/>
        </w:rPr>
        <w:t>核对一致后</w:t>
      </w:r>
      <w:r w:rsidRPr="001A1029">
        <w:rPr>
          <w:rFonts w:ascii="宋体" w:hAnsi="宋体" w:cs="Arial"/>
          <w:szCs w:val="21"/>
        </w:rPr>
        <w:t>，由</w:t>
      </w:r>
      <w:r w:rsidRPr="001A1029">
        <w:rPr>
          <w:rFonts w:ascii="宋体" w:hAnsi="宋体" w:cs="Arial" w:hint="eastAsia"/>
          <w:szCs w:val="21"/>
        </w:rPr>
        <w:t>基金</w:t>
      </w:r>
      <w:r w:rsidRPr="001A1029">
        <w:rPr>
          <w:rFonts w:ascii="宋体" w:hAnsi="宋体" w:cs="Arial"/>
          <w:szCs w:val="21"/>
        </w:rPr>
        <w:t>托管人于次月</w:t>
      </w:r>
      <w:r w:rsidRPr="001A1029">
        <w:rPr>
          <w:rFonts w:ascii="宋体" w:hAnsi="宋体" w:cs="Arial" w:hint="eastAsia"/>
          <w:szCs w:val="21"/>
        </w:rPr>
        <w:t>首日起5</w:t>
      </w:r>
      <w:r w:rsidRPr="001A1029">
        <w:rPr>
          <w:rFonts w:ascii="宋体" w:hAnsi="宋体" w:cs="Arial"/>
          <w:szCs w:val="21"/>
        </w:rPr>
        <w:t>个工作日内从</w:t>
      </w:r>
      <w:r w:rsidRPr="001A1029">
        <w:rPr>
          <w:rFonts w:ascii="宋体" w:hAnsi="宋体" w:cs="Arial" w:hint="eastAsia"/>
          <w:szCs w:val="21"/>
        </w:rPr>
        <w:t>基金财产中一次性</w:t>
      </w:r>
      <w:r w:rsidRPr="001A1029">
        <w:rPr>
          <w:rFonts w:ascii="宋体" w:hAnsi="宋体" w:cs="Arial"/>
          <w:szCs w:val="21"/>
        </w:rPr>
        <w:t>支付给</w:t>
      </w:r>
      <w:r w:rsidRPr="001A1029">
        <w:rPr>
          <w:rFonts w:ascii="宋体" w:hAnsi="宋体" w:cs="Arial" w:hint="eastAsia"/>
          <w:szCs w:val="21"/>
        </w:rPr>
        <w:t>基金</w:t>
      </w:r>
      <w:r w:rsidRPr="001A1029">
        <w:rPr>
          <w:rFonts w:ascii="宋体" w:hAnsi="宋体" w:cs="Arial"/>
          <w:szCs w:val="21"/>
        </w:rPr>
        <w:t>管</w:t>
      </w:r>
      <w:r w:rsidRPr="001A1029">
        <w:rPr>
          <w:rFonts w:ascii="宋体" w:hAnsi="宋体" w:cs="Arial" w:hint="eastAsia"/>
          <w:szCs w:val="21"/>
        </w:rPr>
        <w:t>理</w:t>
      </w:r>
      <w:r w:rsidRPr="001A1029">
        <w:rPr>
          <w:rFonts w:ascii="宋体" w:hAnsi="宋体" w:cs="Arial"/>
          <w:szCs w:val="21"/>
        </w:rPr>
        <w:t>人</w:t>
      </w:r>
      <w:r w:rsidRPr="001A1029">
        <w:rPr>
          <w:rFonts w:ascii="宋体" w:hAnsi="宋体" w:cs="Arial" w:hint="eastAsia"/>
          <w:szCs w:val="21"/>
        </w:rPr>
        <w:t>。若遇法定节假日、休息日或不可抗力致使无法按时支付的，顺延至最近可支付日支付。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本基金的托管费按前一日基金资产净值的</w:t>
      </w:r>
      <w:r w:rsidRPr="001A1029">
        <w:rPr>
          <w:rFonts w:ascii="宋体" w:hAnsi="宋体" w:cs="Arial" w:hint="eastAsia"/>
          <w:szCs w:val="21"/>
        </w:rPr>
        <w:t>0.25</w:t>
      </w:r>
      <w:r w:rsidRPr="001A1029">
        <w:rPr>
          <w:rFonts w:ascii="宋体" w:hAnsi="宋体" w:cs="Arial"/>
          <w:szCs w:val="21"/>
        </w:rPr>
        <w:t>%的年费率计提。托管费的计算方法如下：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0.25</w:t>
      </w:r>
      <w:r w:rsidRPr="001A1029">
        <w:rPr>
          <w:rFonts w:ascii="宋体" w:hAnsi="宋体" w:cs="Arial"/>
          <w:szCs w:val="21"/>
        </w:rPr>
        <w:t>%÷当年天数</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H为每日应计提的基金托管费</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基金托管费每日计算，逐日累计至每月月末，按月支付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上述“一、基金费用的种类中第3－</w:t>
      </w:r>
      <w:r w:rsidRPr="001A1029">
        <w:rPr>
          <w:rFonts w:ascii="宋体" w:hAnsi="宋体" w:cs="Arial" w:hint="eastAsia"/>
          <w:szCs w:val="21"/>
        </w:rPr>
        <w:t>8</w:t>
      </w:r>
      <w:r w:rsidRPr="001A1029">
        <w:rPr>
          <w:rFonts w:ascii="宋体" w:hAnsi="宋体" w:cs="Arial"/>
          <w:szCs w:val="21"/>
        </w:rPr>
        <w:t>项费用”，根据有关法规及相应协议规定，按费用实际支出金额列入当期费用，由基金托管人从基金财产中支付。</w:t>
      </w:r>
    </w:p>
    <w:p w:rsidR="00D7138C" w:rsidRPr="00C50E04" w:rsidRDefault="00D7138C" w:rsidP="00D7138C">
      <w:pPr>
        <w:adjustRightInd w:val="0"/>
        <w:snapToGrid w:val="0"/>
        <w:spacing w:line="360" w:lineRule="auto"/>
        <w:ind w:firstLine="480"/>
        <w:rPr>
          <w:rFonts w:ascii="宋体" w:hAnsi="宋体" w:cs="Arial"/>
          <w:szCs w:val="21"/>
        </w:rPr>
      </w:pP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五、基金财产的投资方向和投资限制</w:t>
      </w:r>
    </w:p>
    <w:p w:rsidR="00D7138C"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（一）投资方向</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投资于依法发行或上市的股票、债券等金融工具及法律法规或中国证监会允许基金投资的其他金融工具。具体包括：股票（包含主板、中小板、创业板及其他经中国证监会核准上市的股票），股指期货、权证，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的投资组合比例为：本基金权益类空头头寸的价值占本基金权益类多头头寸的价值的比例范围在80%—120%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开放期内，在扣除股指期货合约需缴纳的交易保证金后，基金保留的现金或到期日在一年以内的政府债券的比例合计不低于基金资产净值的5%。在封闭期内，本基金不受上述5%的限制。</w:t>
      </w:r>
    </w:p>
    <w:p w:rsidR="00D7138C"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本基金不受证监会《证券投资基金参与股指期货交易指引》第五条第（一）项、第（三）项、第（五）项及第（七）项的限制。</w:t>
      </w:r>
    </w:p>
    <w:p w:rsidR="00D7138C" w:rsidRPr="00601C36"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如法律法规或监管机构以后允许基金投资其他品种，基金管理人在履行适当程序后，可以将其纳入投资范围</w:t>
      </w:r>
      <w:r>
        <w:rPr>
          <w:rFonts w:ascii="宋体" w:hAnsi="宋体" w:cs="Arial" w:hint="eastAsia"/>
          <w:szCs w:val="21"/>
        </w:rPr>
        <w:t>。</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（二）投资限制</w:t>
      </w:r>
    </w:p>
    <w:p w:rsidR="00D7138C"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1、组合限制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基金的投资组合应遵循以下限制：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本基金权益类空头头寸的价值占本基金权益类多头头寸的价值的比例范围在80%—120%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D7138C"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（3）开放期内，在扣除股指期货合约需缴纳的交易保证金后，基金保留的现金或到期日在一年以内的政府债券的比例合计不低于基金资产净值的5%。在封闭期内，本基金不受上述5%的限制。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）本基金持有一家</w:t>
      </w:r>
      <w:r w:rsidRPr="004432C2">
        <w:rPr>
          <w:rFonts w:ascii="宋体" w:hAnsi="宋体" w:cs="Arial" w:hint="eastAsia"/>
          <w:szCs w:val="21"/>
        </w:rPr>
        <w:t>公司发行的证券</w:t>
      </w:r>
      <w:r w:rsidRPr="001A1029">
        <w:rPr>
          <w:rFonts w:ascii="宋体" w:hAnsi="宋体" w:cs="Arial"/>
          <w:szCs w:val="21"/>
        </w:rPr>
        <w:t>，其市值不超过基金资产净值的10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）本基金管理人管理的全部基金持有一家公司发行的证券，不超过该证券的10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）本基金持有的全部权证，其市值不得超过基金资产净值的3</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）本基金管理人管理的全部基金持有的同一权证，不得超过该权证的10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8</w:t>
      </w:r>
      <w:r w:rsidRPr="001A1029">
        <w:rPr>
          <w:rFonts w:ascii="宋体" w:hAnsi="宋体" w:cs="Arial"/>
          <w:szCs w:val="21"/>
        </w:rPr>
        <w:t>）本基金在任何交易日买入权证的总金额，不得超过上一交易日基金资产净值的0.5</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9</w:t>
      </w:r>
      <w:r w:rsidRPr="001A1029">
        <w:rPr>
          <w:rFonts w:ascii="宋体" w:hAnsi="宋体" w:cs="Arial"/>
          <w:szCs w:val="21"/>
        </w:rPr>
        <w:t>）本基金投资于同一原始权益人的各类资产支持证券的比例，不得超过基金资产净值的10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10</w:t>
      </w:r>
      <w:r w:rsidRPr="001A1029">
        <w:rPr>
          <w:rFonts w:ascii="宋体" w:hAnsi="宋体" w:cs="Arial"/>
          <w:szCs w:val="21"/>
        </w:rPr>
        <w:t>）本基金持有的全部资产支持证券，其市值不得超过基金资产净值的20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1</w:t>
      </w:r>
      <w:r w:rsidRPr="001A1029">
        <w:rPr>
          <w:rFonts w:ascii="宋体" w:hAnsi="宋体" w:cs="Arial"/>
          <w:szCs w:val="21"/>
        </w:rPr>
        <w:t>）本基金持有的同一(指同一信用级别)资产支持证券的比例，不得超过该资产支持证券规模的10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2</w:t>
      </w:r>
      <w:r w:rsidRPr="001A1029">
        <w:rPr>
          <w:rFonts w:ascii="宋体" w:hAnsi="宋体" w:cs="Arial"/>
          <w:szCs w:val="21"/>
        </w:rPr>
        <w:t>）本基金管理人管理的全部基金投资于同一原始权益人的各类资产支持证券，不得超过其各类资产支持证券合计规模的10</w:t>
      </w:r>
      <w:r>
        <w:rPr>
          <w:rFonts w:ascii="宋体" w:hAnsi="宋体" w:cs="Arial"/>
          <w:szCs w:val="21"/>
        </w:rPr>
        <w:t>%</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3</w:t>
      </w:r>
      <w:r w:rsidRPr="001A1029">
        <w:rPr>
          <w:rFonts w:ascii="宋体" w:hAnsi="宋体" w:cs="Arial"/>
          <w:szCs w:val="21"/>
        </w:rPr>
        <w:t>）本基金应投资于信用级别评级为BBB以上(含BBB)的资产支持证券。基金持有资产支持证券期间，如果其信用等级下降、不再符合投资标准，应在评级报告发布之日起3个月内予以全部卖出；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4</w:t>
      </w:r>
      <w:r w:rsidRPr="001A1029">
        <w:rPr>
          <w:rFonts w:ascii="宋体" w:hAnsi="宋体" w:cs="Arial"/>
          <w:szCs w:val="21"/>
        </w:rPr>
        <w:t>）基金财产参与股票发行申购，本基金所申报的金额不超过本基金的总资产，本基金所申报的股票数量不超过拟发行股票公司本次发行股票的总量；</w:t>
      </w:r>
    </w:p>
    <w:p w:rsidR="00D7138C" w:rsidRDefault="00D7138C" w:rsidP="00D7138C">
      <w:pPr>
        <w:adjustRightInd w:val="0"/>
        <w:snapToGrid w:val="0"/>
        <w:spacing w:line="360" w:lineRule="auto"/>
        <w:ind w:firstLine="420"/>
        <w:rPr>
          <w:rFonts w:ascii="宋体" w:hAnsi="宋体" w:cs="Arial"/>
          <w:szCs w:val="21"/>
        </w:rPr>
      </w:pPr>
      <w:r w:rsidRPr="001A1029">
        <w:rPr>
          <w:rFonts w:ascii="宋体" w:hAnsi="宋体" w:cs="Arial"/>
          <w:szCs w:val="21"/>
        </w:rPr>
        <w:t>（1</w:t>
      </w:r>
      <w:r w:rsidRPr="001A1029">
        <w:rPr>
          <w:rFonts w:ascii="宋体" w:hAnsi="宋体" w:cs="Arial" w:hint="eastAsia"/>
          <w:szCs w:val="21"/>
        </w:rPr>
        <w:t>5</w:t>
      </w:r>
      <w:r w:rsidRPr="001A1029">
        <w:rPr>
          <w:rFonts w:ascii="宋体" w:hAnsi="宋体" w:cs="Arial"/>
          <w:szCs w:val="21"/>
        </w:rPr>
        <w:t>）本基金进入全国银行间同业市场进行债券回购的资金余额不得超过基金资产净值的40%</w:t>
      </w:r>
      <w:r>
        <w:rPr>
          <w:rFonts w:ascii="宋体" w:hAnsi="宋体" w:cs="Arial" w:hint="eastAsia"/>
          <w:szCs w:val="21"/>
        </w:rPr>
        <w:t>，</w:t>
      </w:r>
      <w:r w:rsidRPr="00EA4FCD">
        <w:rPr>
          <w:rFonts w:ascii="宋体" w:hAnsi="宋体" w:cs="Arial" w:hint="eastAsia"/>
          <w:szCs w:val="21"/>
        </w:rPr>
        <w:t>在全国银行间同业市场中的债券回购最长期限为1年，债券回购到期后不得展期</w:t>
      </w:r>
      <w:r w:rsidRPr="001A1029">
        <w:rPr>
          <w:rFonts w:ascii="宋体" w:hAnsi="宋体" w:cs="Arial"/>
          <w:szCs w:val="21"/>
        </w:rPr>
        <w:t>；</w:t>
      </w:r>
    </w:p>
    <w:p w:rsidR="00D7138C" w:rsidRPr="00EE3B7C" w:rsidRDefault="00D7138C" w:rsidP="00D7138C">
      <w:pPr>
        <w:adjustRightInd w:val="0"/>
        <w:snapToGrid w:val="0"/>
        <w:spacing w:line="360" w:lineRule="auto"/>
        <w:ind w:firstLine="420"/>
        <w:rPr>
          <w:rFonts w:ascii="宋体" w:hAnsi="宋体" w:cs="Arial"/>
          <w:szCs w:val="21"/>
        </w:rPr>
      </w:pPr>
      <w:r w:rsidRPr="00EE3B7C">
        <w:rPr>
          <w:rFonts w:ascii="宋体" w:hAnsi="宋体" w:cs="Arial" w:hint="eastAsia"/>
          <w:szCs w:val="21"/>
        </w:rPr>
        <w:t>（16）本基金持有的单只中小企业私募债券，其市值不得超过基金资产净值的10%</w:t>
      </w:r>
      <w:r w:rsidRPr="002D5921">
        <w:rPr>
          <w:rFonts w:ascii="宋体" w:hAnsi="宋体" w:cs="Arial" w:hint="eastAsia"/>
          <w:szCs w:val="21"/>
        </w:rPr>
        <w:t>，且持有的中小企业私募债的剩余期限不得超过本基金的剩余封闭运作期</w:t>
      </w:r>
      <w:r w:rsidRPr="00EE3B7C">
        <w:rPr>
          <w:rFonts w:ascii="宋体" w:hAnsi="宋体" w:cs="Arial" w:hint="eastAsia"/>
          <w:szCs w:val="21"/>
        </w:rPr>
        <w:t>；</w:t>
      </w:r>
    </w:p>
    <w:p w:rsidR="00D7138C" w:rsidRPr="003958C7" w:rsidRDefault="00D7138C" w:rsidP="00D7138C">
      <w:pPr>
        <w:adjustRightInd w:val="0"/>
        <w:snapToGrid w:val="0"/>
        <w:spacing w:line="360" w:lineRule="auto"/>
        <w:ind w:firstLine="480"/>
        <w:rPr>
          <w:rFonts w:ascii="宋体" w:hAnsi="宋体" w:cs="Arial"/>
          <w:szCs w:val="21"/>
        </w:rPr>
      </w:pPr>
      <w:r w:rsidRPr="003958C7">
        <w:rPr>
          <w:rFonts w:ascii="宋体" w:hAnsi="宋体" w:cs="Arial" w:hint="eastAsia"/>
          <w:szCs w:val="21"/>
        </w:rPr>
        <w:t>（17）开放期内，本基金总资产不得超过基金净资产的140%；封闭期内，本基金总资产不得超过基金净资产的200%。</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8</w:t>
      </w:r>
      <w:r w:rsidRPr="001A1029">
        <w:rPr>
          <w:rFonts w:ascii="宋体" w:hAnsi="宋体" w:cs="Arial"/>
          <w:szCs w:val="21"/>
        </w:rPr>
        <w:t>）</w:t>
      </w:r>
      <w:r w:rsidRPr="001A1029">
        <w:rPr>
          <w:rFonts w:ascii="宋体" w:hAnsi="宋体" w:cs="Arial" w:hint="eastAsia"/>
          <w:szCs w:val="21"/>
        </w:rPr>
        <w:t>法律法规及中国证监会规定的和《基金合同》约定的其他投资限制。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除上述第（13）项另有约定外，</w:t>
      </w:r>
      <w:r w:rsidRPr="001A1029">
        <w:rPr>
          <w:rFonts w:ascii="宋体" w:hAnsi="宋体" w:cs="Arial"/>
          <w:szCs w:val="21"/>
        </w:rPr>
        <w:t>因证券</w:t>
      </w:r>
      <w:r w:rsidRPr="001A1029">
        <w:rPr>
          <w:rFonts w:ascii="宋体" w:hAnsi="宋体" w:cs="Arial" w:hint="eastAsia"/>
          <w:szCs w:val="21"/>
        </w:rPr>
        <w:t>期货</w:t>
      </w:r>
      <w:r w:rsidRPr="001A1029">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3958C7">
        <w:rPr>
          <w:rFonts w:ascii="宋体" w:hAnsi="宋体" w:cs="Arial" w:hint="eastAsia"/>
          <w:szCs w:val="21"/>
        </w:rPr>
        <w:t>，但中国证监会规定的特殊情形除外。法律法规另有规定的，从其规定</w:t>
      </w:r>
      <w:r w:rsidRPr="001A1029">
        <w:rPr>
          <w:rFonts w:ascii="宋体" w:hAnsi="宋体" w:cs="Arial"/>
          <w:szCs w:val="21"/>
        </w:rPr>
        <w:t>。</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基金管理人应当自基金合同生效之日起</w:t>
      </w:r>
      <w:r w:rsidRPr="001A1029">
        <w:rPr>
          <w:rFonts w:ascii="宋体" w:hAnsi="宋体" w:cs="Arial" w:hint="eastAsia"/>
          <w:szCs w:val="21"/>
        </w:rPr>
        <w:t>6</w:t>
      </w:r>
      <w:r w:rsidRPr="001A1029">
        <w:rPr>
          <w:rFonts w:ascii="宋体" w:hAnsi="宋体" w:cs="Arial"/>
          <w:szCs w:val="21"/>
        </w:rPr>
        <w:t>个月内使基金的投资组合比例符合基金合同的有关约定</w:t>
      </w:r>
      <w:r w:rsidRPr="003958C7">
        <w:rPr>
          <w:rFonts w:ascii="宋体" w:hAnsi="宋体" w:cs="Arial" w:hint="eastAsia"/>
          <w:szCs w:val="21"/>
        </w:rPr>
        <w:t>。在上述期间内，本基金的投资范围、投资策略应当符合基金合同的约定</w:t>
      </w:r>
      <w:r w:rsidRPr="001A1029">
        <w:rPr>
          <w:rFonts w:ascii="宋体" w:hAnsi="宋体" w:cs="Arial"/>
          <w:szCs w:val="21"/>
        </w:rPr>
        <w:t>。基金托管人对基金的投资的监督与检查自本基金合同生效之日起开始。</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hint="eastAsia"/>
          <w:szCs w:val="21"/>
        </w:rPr>
        <w:t>如果法律法规对上述投资组合比例限制进行变更的，以变更后的规定为准。</w:t>
      </w:r>
      <w:r w:rsidRPr="001A1029">
        <w:rPr>
          <w:rFonts w:ascii="宋体" w:hAnsi="宋体" w:cs="Arial"/>
          <w:szCs w:val="21"/>
        </w:rPr>
        <w:t>法律法规或监管部门取消上述限制，如适用于本基金，则本基金投资不再受相关限制。</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禁止行为</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为维护基金份额持有人的合法权益，基金财产不得用于下列投资或者活动：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（1）承销证券；</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w:t>
      </w:r>
      <w:r w:rsidRPr="001A1029">
        <w:rPr>
          <w:rFonts w:ascii="宋体" w:hAnsi="宋体" w:cs="Arial" w:hint="eastAsia"/>
          <w:szCs w:val="21"/>
        </w:rPr>
        <w:t>违反规定</w:t>
      </w:r>
      <w:r w:rsidRPr="001A1029">
        <w:rPr>
          <w:rFonts w:ascii="宋体" w:hAnsi="宋体" w:cs="Arial"/>
          <w:szCs w:val="21"/>
        </w:rPr>
        <w:t>向他人贷款或者提供担保；</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）从事承担无限责任的投资；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）买卖其他基金份额，但是</w:t>
      </w:r>
      <w:r w:rsidRPr="001A1029">
        <w:rPr>
          <w:rFonts w:ascii="宋体" w:hAnsi="宋体" w:cs="Arial" w:hint="eastAsia"/>
          <w:szCs w:val="21"/>
        </w:rPr>
        <w:t>中国证监会</w:t>
      </w:r>
      <w:r w:rsidRPr="001A1029">
        <w:rPr>
          <w:rFonts w:ascii="宋体" w:hAnsi="宋体" w:cs="Arial"/>
          <w:szCs w:val="21"/>
        </w:rPr>
        <w:t>另有规定的除外；</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）向其基金管理人、基金托管人出资；</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）从事内幕交易、操纵证券交易价格及其他不正当的证券交易活动；</w:t>
      </w:r>
    </w:p>
    <w:p w:rsidR="00D7138C" w:rsidRPr="001A1029" w:rsidRDefault="00D7138C" w:rsidP="00D7138C">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）依照法律法规有关规定，由中国证监会规定禁止的其他活动</w:t>
      </w:r>
      <w:r w:rsidRPr="001A1029">
        <w:rPr>
          <w:rFonts w:ascii="宋体" w:hAnsi="宋体" w:cs="Arial" w:hint="eastAsia"/>
          <w:szCs w:val="21"/>
        </w:rPr>
        <w:t>。</w:t>
      </w:r>
    </w:p>
    <w:p w:rsidR="00D7138C" w:rsidRPr="002F55DF"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基金管理人</w:t>
      </w:r>
      <w:r w:rsidRPr="00E8611B">
        <w:rPr>
          <w:rFonts w:ascii="宋体" w:hAnsi="宋体" w:cs="Arial" w:hint="eastAsia"/>
          <w:szCs w:val="21"/>
        </w:rPr>
        <w:t>运用基金财产买卖基金管理人、基金托管人及其控股股东、实际控制人或者与其有其他重大利害关系的公司发行的证券或者承销期内承销的证券，或者从事其他重大关联交易的，</w:t>
      </w:r>
      <w:r w:rsidRPr="002F55DF">
        <w:rPr>
          <w:rFonts w:ascii="宋体" w:hAnsi="宋体" w:cs="Arial" w:hint="eastAsia"/>
          <w:szCs w:val="21"/>
        </w:rPr>
        <w:t>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D7138C" w:rsidRPr="001A1029" w:rsidRDefault="00D7138C" w:rsidP="00D7138C">
      <w:pPr>
        <w:adjustRightInd w:val="0"/>
        <w:snapToGrid w:val="0"/>
        <w:spacing w:line="360" w:lineRule="auto"/>
        <w:ind w:firstLine="480"/>
        <w:rPr>
          <w:rFonts w:ascii="宋体" w:hAnsi="宋体" w:cs="Arial"/>
          <w:szCs w:val="21"/>
        </w:rPr>
      </w:pPr>
      <w:r w:rsidRPr="00E8611B">
        <w:rPr>
          <w:rFonts w:ascii="宋体" w:hAnsi="宋体" w:cs="Arial" w:hint="eastAsia"/>
          <w:szCs w:val="21"/>
        </w:rPr>
        <w:t>如法律、行政法规或监管部门取消上述限制，如适用于本基金，则本基金投资不再受相关限制。</w:t>
      </w:r>
    </w:p>
    <w:p w:rsidR="00D7138C" w:rsidRPr="006F41C5" w:rsidRDefault="00D7138C" w:rsidP="00D7138C">
      <w:pPr>
        <w:adjustRightInd w:val="0"/>
        <w:snapToGrid w:val="0"/>
        <w:spacing w:line="360" w:lineRule="auto"/>
        <w:ind w:firstLine="480"/>
        <w:rPr>
          <w:rFonts w:ascii="宋体" w:hAnsi="宋体" w:cs="Arial"/>
          <w:szCs w:val="21"/>
        </w:rPr>
      </w:pP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六、基金资产净值的计算方法和公告方式</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基金资产净值是指基金资产总值减去基金负债后的价值。</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《基金合同》生效后，在开始办理基金份额申购或者赎回前，基金管理人应当至少每周公告一次基金资产净值和基金份额净值。</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在开始办理基金份额申购或者赎回后，基金管理人应当在每个工作日的次日，通过网站、基金份额发售网点以及其他媒介，披露工作日的基金份额净值和基金份额累计净值。</w:t>
      </w:r>
    </w:p>
    <w:p w:rsidR="00D7138C" w:rsidRPr="00C50E04" w:rsidRDefault="00D7138C" w:rsidP="00D7138C">
      <w:pPr>
        <w:adjustRightInd w:val="0"/>
        <w:snapToGrid w:val="0"/>
        <w:spacing w:line="360" w:lineRule="auto"/>
        <w:ind w:firstLine="420"/>
        <w:rPr>
          <w:rFonts w:ascii="宋体" w:hAnsi="宋体" w:cs="Arial"/>
          <w:szCs w:val="21"/>
        </w:rPr>
      </w:pPr>
      <w:r w:rsidRPr="00C50E04">
        <w:rPr>
          <w:rFonts w:ascii="宋体" w:hAnsi="宋体" w:cs="Arial" w:hint="eastAsia"/>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7138C" w:rsidRPr="00C50E04" w:rsidRDefault="00D7138C" w:rsidP="00D7138C">
      <w:pPr>
        <w:adjustRightInd w:val="0"/>
        <w:snapToGrid w:val="0"/>
        <w:spacing w:line="360" w:lineRule="auto"/>
        <w:ind w:firstLine="420"/>
        <w:rPr>
          <w:rFonts w:ascii="宋体" w:hAnsi="宋体" w:cs="Arial"/>
          <w:szCs w:val="21"/>
        </w:rPr>
      </w:pPr>
    </w:p>
    <w:p w:rsidR="00D7138C" w:rsidRPr="00C50E04" w:rsidRDefault="00D7138C" w:rsidP="00D7138C">
      <w:pPr>
        <w:adjustRightInd w:val="0"/>
        <w:snapToGrid w:val="0"/>
        <w:spacing w:line="360" w:lineRule="auto"/>
        <w:ind w:firstLine="420"/>
        <w:rPr>
          <w:rFonts w:ascii="宋体" w:hAnsi="宋体" w:cs="Arial"/>
          <w:szCs w:val="21"/>
        </w:rPr>
      </w:pPr>
      <w:r w:rsidRPr="00C50E04">
        <w:rPr>
          <w:rFonts w:ascii="宋体" w:hAnsi="宋体" w:cs="Arial" w:hint="eastAsia"/>
          <w:szCs w:val="21"/>
        </w:rPr>
        <w:t>七、基金合同解除和终止的事由、程序以及基金财产的清算方式</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hint="eastAsia"/>
          <w:bCs/>
          <w:szCs w:val="21"/>
        </w:rPr>
        <w:t>（</w:t>
      </w:r>
      <w:r w:rsidRPr="006A2C8A">
        <w:rPr>
          <w:rFonts w:ascii="宋体" w:hAnsi="宋体"/>
          <w:bCs/>
          <w:szCs w:val="21"/>
        </w:rPr>
        <w:t>一</w:t>
      </w:r>
      <w:r>
        <w:rPr>
          <w:rFonts w:ascii="宋体" w:hAnsi="宋体" w:cs="Arial" w:hint="eastAsia"/>
          <w:szCs w:val="21"/>
        </w:rPr>
        <w:t>）</w:t>
      </w:r>
      <w:r w:rsidRPr="00B1727C">
        <w:rPr>
          <w:rFonts w:ascii="宋体" w:hAnsi="宋体" w:cs="Arial"/>
          <w:szCs w:val="21"/>
        </w:rPr>
        <w:t>《基金合同》的变更</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1、变更基金合同</w:t>
      </w:r>
      <w:r w:rsidRPr="00B1727C">
        <w:rPr>
          <w:rFonts w:ascii="宋体" w:hAnsi="宋体" w:cs="Arial" w:hint="eastAsia"/>
          <w:szCs w:val="21"/>
        </w:rPr>
        <w:t>涉及</w:t>
      </w:r>
      <w:r w:rsidRPr="00B1727C">
        <w:rPr>
          <w:rFonts w:ascii="宋体" w:hAnsi="宋体" w:cs="Arial"/>
          <w:szCs w:val="21"/>
        </w:rPr>
        <w:t>法律法规规定或本</w:t>
      </w:r>
      <w:r w:rsidRPr="00B1727C">
        <w:rPr>
          <w:rFonts w:ascii="宋体" w:hAnsi="宋体" w:cs="Arial" w:hint="eastAsia"/>
          <w:szCs w:val="21"/>
        </w:rPr>
        <w:t>基金</w:t>
      </w:r>
      <w:r w:rsidRPr="00B1727C">
        <w:rPr>
          <w:rFonts w:ascii="宋体" w:hAnsi="宋体" w:cs="Arial"/>
          <w:szCs w:val="21"/>
        </w:rPr>
        <w:t>合同约定应经基金份额持有人大会决议通过的事项的，应召开基金份额持有人大会决议通过。对于</w:t>
      </w:r>
      <w:r w:rsidRPr="00B1727C">
        <w:rPr>
          <w:rFonts w:ascii="宋体" w:hAnsi="宋体" w:cs="Arial" w:hint="eastAsia"/>
          <w:szCs w:val="21"/>
        </w:rPr>
        <w:t>法律法规规定和基金合同约定</w:t>
      </w:r>
      <w:r w:rsidRPr="00B1727C">
        <w:rPr>
          <w:rFonts w:ascii="宋体" w:hAnsi="宋体" w:cs="Arial"/>
          <w:szCs w:val="21"/>
        </w:rPr>
        <w:t>可不经基金份额持有人大会决议通过的事项，由基金管理人和基金托管人同意后变更并公告，并报中国证监会备案。</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 xml:space="preserve"> </w:t>
      </w:r>
      <w:r w:rsidRPr="00B1727C">
        <w:rPr>
          <w:rFonts w:ascii="宋体" w:hAnsi="宋体" w:cs="Arial"/>
          <w:szCs w:val="21"/>
        </w:rPr>
        <w:t>2、关于《基金合同》变更的基金份额持有人大会决议</w:t>
      </w:r>
      <w:r>
        <w:rPr>
          <w:rFonts w:ascii="宋体" w:hAnsi="宋体" w:cs="Arial" w:hint="eastAsia"/>
          <w:szCs w:val="21"/>
        </w:rPr>
        <w:t>生效</w:t>
      </w:r>
      <w:r w:rsidRPr="00B1727C">
        <w:rPr>
          <w:rFonts w:ascii="宋体" w:hAnsi="宋体" w:cs="Arial"/>
          <w:szCs w:val="21"/>
        </w:rPr>
        <w:t>后方可执行，自决议生效后</w:t>
      </w:r>
      <w:r w:rsidRPr="00B1727C">
        <w:rPr>
          <w:rFonts w:ascii="宋体" w:hAnsi="宋体" w:cs="Arial" w:hint="eastAsia"/>
          <w:szCs w:val="21"/>
        </w:rPr>
        <w:t>2个工作日</w:t>
      </w:r>
      <w:r w:rsidRPr="00B1727C">
        <w:rPr>
          <w:rFonts w:ascii="宋体" w:hAnsi="宋体" w:cs="Arial"/>
          <w:szCs w:val="21"/>
        </w:rPr>
        <w:t>内在指定</w:t>
      </w:r>
      <w:r>
        <w:rPr>
          <w:rFonts w:ascii="宋体" w:hAnsi="宋体" w:cs="Arial"/>
          <w:szCs w:val="21"/>
        </w:rPr>
        <w:t>媒介</w:t>
      </w:r>
      <w:r w:rsidRPr="00B1727C">
        <w:rPr>
          <w:rFonts w:ascii="宋体" w:hAnsi="宋体" w:cs="Arial"/>
          <w:szCs w:val="21"/>
        </w:rPr>
        <w:t>公告。</w:t>
      </w:r>
    </w:p>
    <w:p w:rsidR="00D7138C" w:rsidRPr="002F55DF"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w:t>
      </w:r>
      <w:r w:rsidRPr="00B64327">
        <w:rPr>
          <w:rFonts w:ascii="宋体" w:hAnsi="宋体" w:cs="Arial" w:hint="eastAsia"/>
          <w:szCs w:val="21"/>
        </w:rPr>
        <w:t>二</w:t>
      </w:r>
      <w:r>
        <w:rPr>
          <w:rFonts w:ascii="宋体" w:hAnsi="宋体" w:cs="Arial" w:hint="eastAsia"/>
          <w:szCs w:val="21"/>
        </w:rPr>
        <w:t>）</w:t>
      </w:r>
      <w:r w:rsidRPr="002F55DF">
        <w:rPr>
          <w:rFonts w:ascii="宋体" w:hAnsi="宋体" w:cs="Arial" w:hint="eastAsia"/>
          <w:szCs w:val="21"/>
        </w:rPr>
        <w:t>基金转换运作方式或者与其他基金合并</w:t>
      </w:r>
    </w:p>
    <w:p w:rsidR="00D7138C" w:rsidRPr="00B1727C" w:rsidRDefault="00D7138C" w:rsidP="00D7138C">
      <w:pPr>
        <w:adjustRightInd w:val="0"/>
        <w:snapToGrid w:val="0"/>
        <w:spacing w:line="360" w:lineRule="auto"/>
        <w:ind w:firstLine="480"/>
        <w:rPr>
          <w:rFonts w:ascii="宋体" w:hAnsi="宋体" w:cs="Arial"/>
          <w:szCs w:val="21"/>
        </w:rPr>
      </w:pPr>
      <w:r w:rsidRPr="002F55DF">
        <w:rPr>
          <w:rFonts w:ascii="宋体" w:hAnsi="宋体" w:cs="Arial" w:hint="eastAsia"/>
          <w:szCs w:val="21"/>
        </w:rPr>
        <w:t>基金转换运作方式或者与其他基金合并，应当按照法律法规及基金合同规定的程序进行。实施方案若未在基金合同中明确约定，应当经基金份额持有人大会审议通过。基金管理人应当提前发布提示性通知，明确有关实施安排，说明对现有基金份额持有人的影响以及基金份额持有人享有的选择权，并在实施前预留至少二十个开放日或者交易日供基金持有人做出选择。</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（三）</w:t>
      </w:r>
      <w:r w:rsidRPr="00B1727C">
        <w:rPr>
          <w:rFonts w:ascii="宋体" w:hAnsi="宋体" w:cs="Arial"/>
          <w:szCs w:val="21"/>
        </w:rPr>
        <w:t>《基金合同》的终止事由</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有下列情形之一的，《基金合同》应当终止：</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1、基金份额持有人大会决定终止的；</w:t>
      </w:r>
    </w:p>
    <w:p w:rsidR="00D7138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2、基金管理人、基金托管人职责终止，在6个月内没有新基金管理人、新基金托管人承接的；</w:t>
      </w:r>
    </w:p>
    <w:p w:rsidR="00D7138C" w:rsidRPr="00C60513" w:rsidRDefault="00D7138C" w:rsidP="00D7138C">
      <w:pPr>
        <w:adjustRightInd w:val="0"/>
        <w:snapToGrid w:val="0"/>
        <w:spacing w:line="360" w:lineRule="auto"/>
        <w:ind w:firstLine="480"/>
        <w:rPr>
          <w:rFonts w:ascii="宋体" w:hAnsi="宋体" w:cs="Arial"/>
          <w:szCs w:val="21"/>
        </w:rPr>
      </w:pPr>
      <w:r w:rsidRPr="00C60513">
        <w:rPr>
          <w:rFonts w:ascii="宋体" w:hAnsi="宋体" w:cs="Arial" w:hint="eastAsia"/>
          <w:szCs w:val="21"/>
        </w:rPr>
        <w:t>3、基金合同生效之日起三年后的对应日，基金资产净值低于2亿元的；</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4</w:t>
      </w:r>
      <w:r w:rsidRPr="00B1727C">
        <w:rPr>
          <w:rFonts w:ascii="宋体" w:hAnsi="宋体" w:cs="Arial"/>
          <w:szCs w:val="21"/>
        </w:rPr>
        <w:t>、《基金合同》约定的其他情形；</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5</w:t>
      </w:r>
      <w:r w:rsidRPr="00B1727C">
        <w:rPr>
          <w:rFonts w:ascii="宋体" w:hAnsi="宋体" w:cs="Arial"/>
          <w:szCs w:val="21"/>
        </w:rPr>
        <w:t>、相关法律法规和中国证监会规定的其他情况。</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（四）</w:t>
      </w:r>
      <w:r w:rsidRPr="00B1727C">
        <w:rPr>
          <w:rFonts w:ascii="宋体" w:hAnsi="宋体" w:cs="Arial"/>
          <w:szCs w:val="21"/>
        </w:rPr>
        <w:t>基金财产的清算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3、基金财产清算小组职责：基金财产清算小组负责基金财产的保管、清理、估价、变现和分配。基金财产清算小组可以依法进行必要的民事活动。</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4、基金财产清算程序：</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（1）《基金合同》终止情形出现时，由基金财产清算小组统一接管基金；</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（2）对基金财产和债权债务进行清理和确认；</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（3）对基金财产进行估值和变现；</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（4）制作清算报告；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（5）聘请会计师事务所对清算报告进行外部审计，聘请律师事务所对清算报告出具法律意见书；</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（6）将清算报告报中国证监会备案并公告</w:t>
      </w:r>
      <w:r w:rsidRPr="00B1727C">
        <w:rPr>
          <w:rFonts w:ascii="宋体" w:hAnsi="宋体" w:cs="Arial" w:hint="eastAsia"/>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（7）对基金</w:t>
      </w:r>
      <w:r w:rsidRPr="00B1727C">
        <w:rPr>
          <w:rFonts w:ascii="宋体" w:hAnsi="宋体" w:cs="Arial" w:hint="eastAsia"/>
          <w:szCs w:val="21"/>
        </w:rPr>
        <w:t>剩余</w:t>
      </w:r>
      <w:r w:rsidRPr="00B1727C">
        <w:rPr>
          <w:rFonts w:ascii="宋体" w:hAnsi="宋体" w:cs="Arial"/>
          <w:szCs w:val="21"/>
        </w:rPr>
        <w:t>财产进行分配</w:t>
      </w:r>
      <w:r w:rsidRPr="00B1727C">
        <w:rPr>
          <w:rFonts w:ascii="宋体" w:hAnsi="宋体" w:cs="Arial" w:hint="eastAsia"/>
          <w:szCs w:val="21"/>
        </w:rPr>
        <w:t>。</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5、基金财产清算的期限为</w:t>
      </w:r>
      <w:r w:rsidRPr="00B1727C">
        <w:rPr>
          <w:rFonts w:ascii="宋体" w:hAnsi="宋体" w:cs="Arial" w:hint="eastAsia"/>
          <w:szCs w:val="21"/>
        </w:rPr>
        <w:t>6</w:t>
      </w:r>
      <w:r w:rsidRPr="00B1727C">
        <w:rPr>
          <w:rFonts w:ascii="宋体" w:hAnsi="宋体" w:cs="Arial"/>
          <w:szCs w:val="21"/>
        </w:rPr>
        <w:t>个月。</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（五）</w:t>
      </w:r>
      <w:r w:rsidRPr="00B1727C">
        <w:rPr>
          <w:rFonts w:ascii="宋体" w:hAnsi="宋体" w:cs="Arial"/>
          <w:szCs w:val="21"/>
        </w:rPr>
        <w:t>清算费用</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清算费用是指基金财产清算小组在进行基金清算过程中发生的所有合理费用，清算费用由基金财产清算小组优先从基金财产中支付。</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（六）</w:t>
      </w:r>
      <w:r w:rsidRPr="00B1727C">
        <w:rPr>
          <w:rFonts w:ascii="宋体" w:hAnsi="宋体" w:cs="Arial"/>
          <w:szCs w:val="21"/>
        </w:rPr>
        <w:t>基金财产清算剩余资产的分配</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（七）</w:t>
      </w:r>
      <w:r w:rsidRPr="00B1727C">
        <w:rPr>
          <w:rFonts w:ascii="宋体" w:hAnsi="宋体" w:cs="Arial"/>
          <w:szCs w:val="21"/>
        </w:rPr>
        <w:t>基金财产清算的公告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727C">
        <w:rPr>
          <w:rFonts w:ascii="宋体" w:hAnsi="宋体" w:cs="Arial" w:hint="eastAsia"/>
          <w:szCs w:val="21"/>
        </w:rPr>
        <w:t>5</w:t>
      </w:r>
      <w:r w:rsidRPr="00B1727C">
        <w:rPr>
          <w:rFonts w:ascii="宋体" w:hAnsi="宋体" w:cs="Arial"/>
          <w:szCs w:val="21"/>
        </w:rPr>
        <w:t>个工作日内由基金财产清算小组进行公告。</w:t>
      </w:r>
    </w:p>
    <w:p w:rsidR="00D7138C" w:rsidRPr="00B1727C" w:rsidRDefault="00D7138C" w:rsidP="00D7138C">
      <w:pPr>
        <w:adjustRightInd w:val="0"/>
        <w:snapToGrid w:val="0"/>
        <w:spacing w:line="360" w:lineRule="auto"/>
        <w:ind w:firstLine="480"/>
        <w:rPr>
          <w:rFonts w:ascii="宋体" w:hAnsi="宋体" w:cs="Arial"/>
          <w:szCs w:val="21"/>
        </w:rPr>
      </w:pPr>
      <w:r>
        <w:rPr>
          <w:rFonts w:ascii="宋体" w:hAnsi="宋体" w:cs="Arial" w:hint="eastAsia"/>
          <w:szCs w:val="21"/>
        </w:rPr>
        <w:t>（八）</w:t>
      </w:r>
      <w:r w:rsidRPr="00B1727C">
        <w:rPr>
          <w:rFonts w:ascii="宋体" w:hAnsi="宋体" w:cs="Arial"/>
          <w:szCs w:val="21"/>
        </w:rPr>
        <w:t>基金财产清算账册及文件的保存</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基金财产清算账册及有关文件由基金托管人保存</w:t>
      </w:r>
      <w:r w:rsidRPr="00B1727C">
        <w:rPr>
          <w:rFonts w:ascii="宋体" w:hAnsi="宋体" w:cs="Arial" w:hint="eastAsia"/>
          <w:szCs w:val="21"/>
        </w:rPr>
        <w:t>15</w:t>
      </w:r>
      <w:r w:rsidRPr="00B1727C">
        <w:rPr>
          <w:rFonts w:ascii="宋体" w:hAnsi="宋体" w:cs="Arial"/>
          <w:szCs w:val="21"/>
        </w:rPr>
        <w:t>年以上。</w:t>
      </w:r>
    </w:p>
    <w:p w:rsidR="00D7138C" w:rsidRPr="00C50E04" w:rsidRDefault="00D7138C" w:rsidP="00D7138C">
      <w:pPr>
        <w:adjustRightInd w:val="0"/>
        <w:snapToGrid w:val="0"/>
        <w:spacing w:line="360" w:lineRule="auto"/>
        <w:ind w:firstLine="420"/>
        <w:rPr>
          <w:rFonts w:ascii="宋体" w:hAnsi="宋体" w:cs="Arial"/>
          <w:szCs w:val="21"/>
        </w:rPr>
      </w:pPr>
      <w:r w:rsidRPr="00C50E04">
        <w:rPr>
          <w:rFonts w:ascii="宋体" w:hAnsi="宋体" w:cs="Arial" w:hint="eastAsia"/>
          <w:szCs w:val="21"/>
        </w:rPr>
        <w:t>八、争议解决方式</w:t>
      </w:r>
    </w:p>
    <w:p w:rsidR="00D7138C" w:rsidRPr="00B1727C" w:rsidRDefault="00D7138C" w:rsidP="00D7138C">
      <w:pPr>
        <w:adjustRightInd w:val="0"/>
        <w:snapToGrid w:val="0"/>
        <w:spacing w:line="360" w:lineRule="auto"/>
        <w:ind w:firstLine="420"/>
        <w:rPr>
          <w:rFonts w:ascii="宋体" w:hAnsi="宋体" w:cs="Arial"/>
          <w:szCs w:val="21"/>
        </w:rPr>
      </w:pPr>
      <w:r w:rsidRPr="00B1727C">
        <w:rPr>
          <w:rFonts w:ascii="宋体" w:hAnsi="宋体" w:cs="Arial"/>
          <w:szCs w:val="21"/>
        </w:rPr>
        <w:t>各方当事人同意，因《基金合同》而产生的或与《基金合同》有关的一切争议，如经友好协商未能解决的，</w:t>
      </w:r>
      <w:r w:rsidRPr="00B1727C">
        <w:rPr>
          <w:rFonts w:ascii="宋体" w:hAnsi="宋体" w:cs="Arial" w:hint="eastAsia"/>
          <w:szCs w:val="21"/>
        </w:rPr>
        <w:t>任何一方均有权将争议提交中国国际经济贸易仲裁委员会，按照中国国际经济贸易仲裁委员会届时有效的仲裁规则进行仲裁。仲裁地点为北京市。仲裁裁决是终局的，对当事人均有约束力。</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hint="eastAsia"/>
          <w:szCs w:val="21"/>
        </w:rPr>
        <w:t>争议处理期间，基金合同当事人应恪守各自的职责，继续忠实、勤勉、尽责地履行基金合同规定的义务，维护基金份额持有人的合法权益。</w:t>
      </w:r>
    </w:p>
    <w:p w:rsidR="00D7138C" w:rsidRPr="00B1727C" w:rsidRDefault="00D7138C" w:rsidP="00D7138C">
      <w:pPr>
        <w:adjustRightInd w:val="0"/>
        <w:snapToGrid w:val="0"/>
        <w:spacing w:line="360" w:lineRule="auto"/>
        <w:ind w:firstLine="480"/>
        <w:rPr>
          <w:rFonts w:ascii="宋体" w:hAnsi="宋体" w:cs="Arial"/>
          <w:szCs w:val="21"/>
        </w:rPr>
      </w:pPr>
      <w:r w:rsidRPr="00B1727C">
        <w:rPr>
          <w:rFonts w:ascii="宋体" w:hAnsi="宋体" w:cs="Arial"/>
          <w:szCs w:val="21"/>
        </w:rPr>
        <w:t>《基金合同》受中国法律管辖。</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九、基金合同存放地和投资人取得合同的方式</w:t>
      </w:r>
    </w:p>
    <w:p w:rsidR="00D7138C" w:rsidRPr="00C50E04" w:rsidRDefault="00D7138C" w:rsidP="00D7138C">
      <w:pPr>
        <w:adjustRightInd w:val="0"/>
        <w:snapToGrid w:val="0"/>
        <w:spacing w:line="360" w:lineRule="auto"/>
        <w:ind w:firstLine="480"/>
        <w:rPr>
          <w:rFonts w:ascii="宋体" w:hAnsi="宋体" w:cs="Arial"/>
          <w:szCs w:val="21"/>
        </w:rPr>
      </w:pPr>
      <w:r w:rsidRPr="00C50E04">
        <w:rPr>
          <w:rFonts w:ascii="宋体" w:hAnsi="宋体" w:cs="Arial" w:hint="eastAsia"/>
          <w:szCs w:val="21"/>
        </w:rPr>
        <w:t>《基金合同》正本一式六份，除上报有关监管机构一式二份外，基金管理人、基金托管人各持有二份，每份具有同等的法律效力。</w:t>
      </w:r>
    </w:p>
    <w:p w:rsidR="00D7138C" w:rsidRDefault="00D7138C" w:rsidP="00D7138C">
      <w:pPr>
        <w:adjustRightInd w:val="0"/>
        <w:snapToGrid w:val="0"/>
        <w:spacing w:line="360" w:lineRule="auto"/>
        <w:ind w:firstLine="420"/>
        <w:rPr>
          <w:b/>
          <w:sz w:val="44"/>
        </w:rPr>
      </w:pPr>
      <w:r w:rsidRPr="00C50E04">
        <w:rPr>
          <w:rFonts w:ascii="宋体" w:hAnsi="宋体" w:cs="Arial" w:hint="eastAsia"/>
          <w:szCs w:val="21"/>
        </w:rPr>
        <w:t>《基金合同》可印制成册，供投资人在基金管理人、基金托管人、销售机构的办公场所和营业场所查阅。</w:t>
      </w:r>
    </w:p>
    <w:p w:rsidR="00D7138C" w:rsidRPr="003F10C4" w:rsidRDefault="00D7138C" w:rsidP="00D7138C">
      <w:pPr>
        <w:ind w:firstLine="420"/>
      </w:pPr>
    </w:p>
    <w:p w:rsidR="00D7138C" w:rsidRPr="008418C7" w:rsidRDefault="00D7138C" w:rsidP="00D7138C">
      <w:pPr>
        <w:snapToGrid w:val="0"/>
        <w:spacing w:line="360" w:lineRule="auto"/>
        <w:ind w:firstLineChars="200" w:firstLine="480"/>
        <w:rPr>
          <w:rFonts w:ascii="宋体" w:hAnsi="宋体"/>
          <w:color w:val="000000"/>
        </w:rPr>
      </w:pPr>
      <w:r w:rsidRPr="008418C7">
        <w:rPr>
          <w:rFonts w:ascii="宋体" w:hAnsi="宋体"/>
          <w:color w:val="000000"/>
          <w:kern w:val="0"/>
          <w:sz w:val="24"/>
        </w:rPr>
        <w:br w:type="page"/>
      </w:r>
    </w:p>
    <w:p w:rsidR="00D7138C" w:rsidRPr="001917FF" w:rsidRDefault="00D7138C" w:rsidP="00D7138C">
      <w:pPr>
        <w:ind w:firstLine="420"/>
      </w:pPr>
    </w:p>
    <w:p w:rsidR="00D7138C" w:rsidRPr="008418C7" w:rsidRDefault="00D7138C" w:rsidP="00D7138C">
      <w:pPr>
        <w:snapToGrid w:val="0"/>
        <w:spacing w:line="360" w:lineRule="auto"/>
        <w:ind w:firstLineChars="200" w:firstLine="420"/>
        <w:rPr>
          <w:rFonts w:ascii="宋体" w:hAnsi="宋体"/>
          <w:color w:val="000000"/>
        </w:rPr>
      </w:pPr>
    </w:p>
    <w:p w:rsidR="00D7138C" w:rsidRPr="001F5674" w:rsidRDefault="00D7138C" w:rsidP="00D7138C">
      <w:pPr>
        <w:pStyle w:val="21"/>
        <w:tabs>
          <w:tab w:val="clear" w:pos="1427"/>
          <w:tab w:val="num" w:pos="1002"/>
        </w:tabs>
        <w:ind w:left="1002"/>
      </w:pPr>
      <w:bookmarkStart w:id="80" w:name="_Toc388877544"/>
      <w:bookmarkStart w:id="81" w:name="_Toc446504130"/>
      <w:r w:rsidRPr="001F5674">
        <w:rPr>
          <w:rFonts w:hint="eastAsia"/>
        </w:rPr>
        <w:t>基金托管协议的内容摘要</w:t>
      </w:r>
      <w:bookmarkEnd w:id="80"/>
      <w:bookmarkEnd w:id="81"/>
    </w:p>
    <w:p w:rsidR="00D7138C" w:rsidRDefault="00D7138C" w:rsidP="00D7138C">
      <w:pPr>
        <w:snapToGrid w:val="0"/>
        <w:spacing w:line="360" w:lineRule="auto"/>
        <w:ind w:firstLineChars="200" w:firstLine="422"/>
        <w:rPr>
          <w:rFonts w:ascii="宋体" w:hAnsi="宋体"/>
          <w:b/>
          <w:bCs/>
          <w:color w:val="000000"/>
          <w:szCs w:val="21"/>
        </w:rPr>
      </w:pPr>
    </w:p>
    <w:p w:rsidR="00D7138C" w:rsidRDefault="00D7138C" w:rsidP="00D7138C">
      <w:pPr>
        <w:snapToGrid w:val="0"/>
        <w:spacing w:line="360" w:lineRule="auto"/>
        <w:ind w:firstLineChars="200" w:firstLine="422"/>
        <w:rPr>
          <w:rFonts w:ascii="宋体" w:hAnsi="宋体"/>
          <w:b/>
          <w:bCs/>
          <w:color w:val="000000"/>
          <w:szCs w:val="21"/>
        </w:rPr>
      </w:pPr>
      <w:r w:rsidRPr="008418C7">
        <w:rPr>
          <w:rFonts w:ascii="宋体" w:hAnsi="宋体" w:hint="eastAsia"/>
          <w:b/>
          <w:bCs/>
          <w:color w:val="000000"/>
          <w:szCs w:val="21"/>
        </w:rPr>
        <w:t>一、基金托管协议当事人</w:t>
      </w:r>
    </w:p>
    <w:p w:rsidR="00D7138C" w:rsidRDefault="00D7138C" w:rsidP="00D7138C">
      <w:pPr>
        <w:spacing w:after="120" w:line="360" w:lineRule="auto"/>
        <w:ind w:firstLineChars="200" w:firstLine="420"/>
        <w:rPr>
          <w:rFonts w:ascii="宋体" w:hAnsi="宋体"/>
          <w:szCs w:val="21"/>
        </w:rPr>
      </w:pPr>
      <w:r w:rsidRPr="00A45E87">
        <w:rPr>
          <w:rFonts w:ascii="宋体" w:hAnsi="宋体" w:hint="eastAsia"/>
          <w:szCs w:val="21"/>
        </w:rPr>
        <w:t>（一）基金管理人</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名称：南方基金管理有限公司</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 xml:space="preserve">住所：广东省深圳市福田中心区福华一路六号免税商务大厦塔楼31、32、33层整层  </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办公地址：广东省深圳市福田中心区福华一路六号免税商务大厦塔楼31、32、33层整层</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法定代表人：吴万善</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成立时间： 1998年3月6日</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批准设立机关： 中国证监会</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批准设立文号：中国证监会证监基字[1998]4号</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经营范围：基金募集；基金销售；资产管理以及中国证监会许可的其他业务</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注册资本：3亿元</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 xml:space="preserve">组织形式：有限责任公司 </w:t>
      </w:r>
    </w:p>
    <w:p w:rsidR="00D7138C" w:rsidRPr="00A45E87" w:rsidRDefault="00D7138C" w:rsidP="00D7138C">
      <w:pPr>
        <w:spacing w:after="120" w:line="360" w:lineRule="auto"/>
        <w:ind w:firstLineChars="200" w:firstLine="420"/>
        <w:rPr>
          <w:rFonts w:ascii="宋体" w:hAnsi="宋体"/>
          <w:szCs w:val="21"/>
        </w:rPr>
      </w:pPr>
      <w:r w:rsidRPr="00A45E87">
        <w:rPr>
          <w:rFonts w:ascii="宋体" w:hAnsi="宋体" w:hint="eastAsia"/>
          <w:szCs w:val="21"/>
        </w:rPr>
        <w:t>存续期间：持续经营</w:t>
      </w:r>
    </w:p>
    <w:p w:rsidR="00D7138C" w:rsidRDefault="00D7138C" w:rsidP="00D7138C">
      <w:pPr>
        <w:snapToGrid w:val="0"/>
        <w:spacing w:line="360" w:lineRule="auto"/>
        <w:ind w:firstLineChars="200" w:firstLine="420"/>
        <w:rPr>
          <w:rFonts w:ascii="宋体" w:hAnsi="宋体"/>
          <w:szCs w:val="21"/>
        </w:rPr>
      </w:pPr>
      <w:r w:rsidRPr="00653117">
        <w:rPr>
          <w:rFonts w:ascii="宋体" w:hAnsi="宋体" w:hint="eastAsia"/>
          <w:szCs w:val="21"/>
        </w:rPr>
        <w:t>（二）基金托管人</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名称：交通银行股份有限公司（简称：交通银行）</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住所：上海市浦东新区银城中路188号（邮政编码：200120）</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办公地址：上海市长宁区仙霞路18号（邮政编码：200336）</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法定代表人：牛锡明</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成立时间：1987年3月30日</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批准设立机关及批准设立文号：国务院国发(1986)字第81 号文和中国人民银行银发［1987］40号文</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基金托管业务批准文号：中国证监会证监基字［1998］25号</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注册资本：742.62亿元人民币</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组织形式：股份有限公司</w:t>
      </w:r>
    </w:p>
    <w:p w:rsidR="00D7138C" w:rsidRPr="00A45E87" w:rsidRDefault="00D7138C" w:rsidP="00D7138C">
      <w:pPr>
        <w:snapToGrid w:val="0"/>
        <w:spacing w:line="360" w:lineRule="auto"/>
        <w:ind w:firstLineChars="200" w:firstLine="420"/>
        <w:rPr>
          <w:rFonts w:ascii="宋体" w:hAnsi="宋体"/>
          <w:szCs w:val="21"/>
        </w:rPr>
      </w:pPr>
      <w:r w:rsidRPr="00A45E87">
        <w:rPr>
          <w:rFonts w:ascii="宋体" w:hAnsi="宋体" w:hint="eastAsia"/>
          <w:szCs w:val="21"/>
        </w:rPr>
        <w:t>存续期间：持续经营</w:t>
      </w:r>
    </w:p>
    <w:p w:rsidR="00D7138C" w:rsidRPr="00F266C3" w:rsidRDefault="00D7138C" w:rsidP="00D7138C">
      <w:pPr>
        <w:snapToGrid w:val="0"/>
        <w:spacing w:line="360" w:lineRule="auto"/>
        <w:ind w:firstLineChars="200" w:firstLine="420"/>
        <w:rPr>
          <w:rFonts w:ascii="宋体" w:hAnsi="宋体" w:cs="Arial"/>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二、基金托管人对基金管理人的业务监督和核查</w:t>
      </w:r>
    </w:p>
    <w:p w:rsidR="00D7138C" w:rsidRDefault="00D7138C" w:rsidP="00D7138C">
      <w:pPr>
        <w:spacing w:after="120" w:line="360" w:lineRule="auto"/>
        <w:ind w:firstLineChars="200" w:firstLine="420"/>
        <w:rPr>
          <w:rFonts w:ascii="宋体" w:hAnsi="宋体"/>
          <w:szCs w:val="21"/>
        </w:rPr>
      </w:pPr>
    </w:p>
    <w:p w:rsidR="00D7138C" w:rsidRPr="00A45E87"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（一）基金托管人对基金管理人的投资行为行使监督权</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1</w:t>
      </w:r>
      <w:r w:rsidRPr="00A45E87">
        <w:rPr>
          <w:rFonts w:ascii="宋体" w:hAnsi="宋体" w:cs="宋体" w:hint="eastAsia"/>
          <w:color w:val="000000"/>
          <w:kern w:val="0"/>
          <w:szCs w:val="21"/>
        </w:rPr>
        <w:t>）基金托管人根据有关法律法规的规定及《基金合同》和本协议的约定，对基金的投资范围、投资对象进行监督。</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本基金投资于依法发行或上市的股票、债券等金融工具及法律法规或中国证监会允许基金投资的其他金融工具。具体包括：股票（包含主板、中小板、创业板及其他经中国证监会核准上市的股票），股指期货、权证，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本基金的投资组合比例为：本基金权益类空头头寸的价值占本基金权益类多头头寸的价值的比例范围在80%—120%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开放期内，在扣除股指期货合约需缴纳的交易保证金后，基金保留的现金或到期日在一年以内的政府债券的比例合计不低于基金资产净值的5%。在封闭期内，本基金不受上述5%的限制。</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本基金不受证监会《证券投资基金参与股指期货交易指引》第五条第（一）项、第（三）项、第（五）项及第（七）项的限制。</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基金托管人对基金管理人业务进行监督和核查的义务自基金合同生效日起开始履行。</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2</w:t>
      </w:r>
      <w:r w:rsidRPr="00A45E87">
        <w:rPr>
          <w:rFonts w:ascii="宋体" w:hAnsi="宋体" w:cs="宋体" w:hint="eastAsia"/>
          <w:color w:val="000000"/>
          <w:kern w:val="0"/>
          <w:szCs w:val="21"/>
        </w:rPr>
        <w:t>）基金托管人根据有关法律法规的规定及《基金合同》和本协议的约定，对基金投资、融资比例进行监督。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根据《基金合同》的约定，本基金投资组合比例应符合以下规定：</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1</w:t>
      </w:r>
      <w:r w:rsidRPr="00A45E87">
        <w:rPr>
          <w:rFonts w:ascii="宋体" w:hAnsi="宋体" w:cs="宋体" w:hint="eastAsia"/>
          <w:color w:val="000000"/>
          <w:kern w:val="0"/>
          <w:szCs w:val="21"/>
        </w:rPr>
        <w:t>、本基金权益类空头头寸的价值占本基金权益类多头头寸的价值的比例范围在80%—120%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3、开放期内，在扣除股指期货合约需缴纳的交易保证金后，基金保留的现金或到期日在一年以内的政府债券的比例合计不低于基金资产净值的5%。在封闭期内，本基金不受上述5%的限制。</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4、持有一家公司发行的证券，其市值不超过基金资产净值的</w:t>
      </w:r>
      <w:r w:rsidRPr="00A45E87">
        <w:rPr>
          <w:rFonts w:ascii="宋体" w:hAnsi="宋体" w:cs="宋体"/>
          <w:color w:val="000000"/>
          <w:kern w:val="0"/>
          <w:szCs w:val="21"/>
        </w:rPr>
        <w:t>10%</w:t>
      </w:r>
      <w:r w:rsidRPr="00A45E87">
        <w:rPr>
          <w:rFonts w:ascii="宋体" w:hAnsi="宋体" w:cs="宋体" w:hint="eastAsia"/>
          <w:color w:val="000000"/>
          <w:kern w:val="0"/>
          <w:szCs w:val="21"/>
        </w:rPr>
        <w:t>；</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5、本基金与基金管理人管理的其他基金持有一家公司发行的证券总和，不超过该证券的</w:t>
      </w:r>
      <w:r w:rsidRPr="00A45E87">
        <w:rPr>
          <w:rFonts w:ascii="宋体" w:hAnsi="宋体" w:cs="宋体"/>
          <w:color w:val="000000"/>
          <w:kern w:val="0"/>
          <w:szCs w:val="21"/>
        </w:rPr>
        <w:t>10%</w:t>
      </w:r>
      <w:r w:rsidRPr="00A45E87">
        <w:rPr>
          <w:rFonts w:ascii="宋体" w:hAnsi="宋体" w:cs="宋体" w:hint="eastAsia"/>
          <w:color w:val="000000"/>
          <w:kern w:val="0"/>
          <w:szCs w:val="21"/>
        </w:rPr>
        <w:t>；</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6、本基金持有的全部权证，其市值不得超过基金资产净值的3%；</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7、本基金管理人管理的全部基金持有的同一权证，不得超过该权证的10%；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8、本基金在任何交易日买入权证的总金额，不得超过上一交易日基金资产净值的0.5%；</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9、本基金投资于同一原始权益人的各类资产支持证券的比例，不得超过基金资产净值的10%；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10、本基金持有的全部资产支持证券，其市值不得超过基金资产净值的20%；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11、本基金持有的同一(指同一信用级别)资产支持证券的比例，不得超过该资产支持证券规模的10%；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12、本基金管理人管理的全部基金投资于同一原始权益人的各类资产支持证券，不得超过其各类资产支持证券合计规模的10%；</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13、本基金应投资于信用级别评级为BBB以上(含BBB)的资产支持证券。基金持有资产支持证券期间，如果其信用等级下降、不再符合投资标准，应在评级报告发布之日起3个月内予以全部卖出；</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14、本基金财产参与股票发行申购，所申报的金额不超过本基金总资产，本基金所申报的股票数量不超过拟发行股票公司本次发行股票的总量；</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15、在全国银行间同业市场中的债券回购最长期限为</w:t>
      </w:r>
      <w:r w:rsidRPr="00A45E87">
        <w:rPr>
          <w:rFonts w:ascii="宋体" w:hAnsi="宋体" w:cs="宋体"/>
          <w:color w:val="000000"/>
          <w:kern w:val="0"/>
          <w:szCs w:val="21"/>
        </w:rPr>
        <w:t>1</w:t>
      </w:r>
      <w:r w:rsidRPr="00A45E87">
        <w:rPr>
          <w:rFonts w:ascii="宋体" w:hAnsi="宋体" w:cs="宋体" w:hint="eastAsia"/>
          <w:color w:val="000000"/>
          <w:kern w:val="0"/>
          <w:szCs w:val="21"/>
        </w:rPr>
        <w:t>年，债券回购到期后不展期；</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16、在全国银行间市场进行债券回购融入的资金余额不超过基金资产净值的</w:t>
      </w:r>
      <w:r w:rsidRPr="00A45E87">
        <w:rPr>
          <w:rFonts w:ascii="宋体" w:hAnsi="宋体" w:cs="宋体"/>
          <w:color w:val="000000"/>
          <w:kern w:val="0"/>
          <w:szCs w:val="21"/>
        </w:rPr>
        <w:t>40%</w:t>
      </w:r>
      <w:r w:rsidRPr="00A45E87">
        <w:rPr>
          <w:rFonts w:ascii="宋体" w:hAnsi="宋体" w:cs="宋体" w:hint="eastAsia"/>
          <w:color w:val="000000"/>
          <w:kern w:val="0"/>
          <w:szCs w:val="21"/>
        </w:rPr>
        <w:t>；</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17、</w:t>
      </w:r>
      <w:r w:rsidRPr="00A45E87">
        <w:rPr>
          <w:rFonts w:ascii="宋体" w:hAnsi="宋体" w:cs="宋体" w:hint="eastAsia"/>
          <w:color w:val="000000"/>
          <w:kern w:val="0"/>
          <w:szCs w:val="21"/>
        </w:rPr>
        <w:t>本基金持有的单只中小企业私募债券，其市值不得超过基金资产净值的</w:t>
      </w:r>
      <w:r w:rsidRPr="00A45E87">
        <w:rPr>
          <w:rFonts w:ascii="宋体" w:hAnsi="宋体" w:cs="宋体"/>
          <w:color w:val="000000"/>
          <w:kern w:val="0"/>
          <w:szCs w:val="21"/>
        </w:rPr>
        <w:t>10%，且持有的中小企业私募债的剩余期限不得超过本基金的剩余封闭运作期；</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18、</w:t>
      </w:r>
      <w:r w:rsidRPr="00A45E87">
        <w:rPr>
          <w:rFonts w:ascii="宋体" w:hAnsi="宋体" w:cs="宋体" w:hint="eastAsia"/>
          <w:color w:val="000000"/>
          <w:kern w:val="0"/>
          <w:szCs w:val="21"/>
        </w:rPr>
        <w:t>开放期内，本基金总资产不得超过基金净资产的</w:t>
      </w:r>
      <w:r w:rsidRPr="00A45E87">
        <w:rPr>
          <w:rFonts w:ascii="宋体" w:hAnsi="宋体" w:cs="宋体"/>
          <w:color w:val="000000"/>
          <w:kern w:val="0"/>
          <w:szCs w:val="21"/>
        </w:rPr>
        <w:t>140%；封闭期内，本基金总资产不得超过基金净资产的200%。</w:t>
      </w:r>
    </w:p>
    <w:p w:rsidR="00D7138C" w:rsidRPr="000266BF" w:rsidRDefault="00D7138C" w:rsidP="00D7138C">
      <w:pPr>
        <w:tabs>
          <w:tab w:val="num" w:pos="1260"/>
        </w:tabs>
        <w:spacing w:line="336" w:lineRule="auto"/>
        <w:ind w:firstLineChars="200" w:firstLine="420"/>
        <w:rPr>
          <w:rFonts w:ascii="宋体" w:hAnsi="宋体"/>
          <w:color w:val="000000"/>
          <w:kern w:val="0"/>
          <w:szCs w:val="21"/>
        </w:rPr>
      </w:pPr>
      <w:r w:rsidRPr="000266BF">
        <w:rPr>
          <w:rFonts w:ascii="宋体" w:hAnsi="宋体"/>
          <w:color w:val="000000"/>
          <w:kern w:val="0"/>
          <w:szCs w:val="21"/>
        </w:rPr>
        <w:t>1</w:t>
      </w:r>
      <w:r w:rsidRPr="000266BF">
        <w:rPr>
          <w:rFonts w:ascii="宋体" w:hAnsi="宋体" w:hint="eastAsia"/>
          <w:color w:val="000000"/>
          <w:kern w:val="0"/>
          <w:szCs w:val="21"/>
        </w:rPr>
        <w:t>9</w:t>
      </w:r>
      <w:r w:rsidRPr="000266BF">
        <w:rPr>
          <w:rFonts w:ascii="宋体" w:hAnsi="宋体"/>
          <w:color w:val="000000"/>
          <w:kern w:val="0"/>
          <w:szCs w:val="21"/>
        </w:rPr>
        <w:t>.</w:t>
      </w:r>
      <w:r w:rsidRPr="000266BF">
        <w:rPr>
          <w:rFonts w:ascii="宋体" w:hAnsi="宋体" w:hint="eastAsia"/>
          <w:color w:val="000000"/>
          <w:kern w:val="0"/>
          <w:szCs w:val="21"/>
        </w:rPr>
        <w:t>流通受限证券投资遵照《关于基金投资非公开发行股票等流通受限证券有关问题的通知》（证监基金字</w:t>
      </w:r>
      <w:r w:rsidRPr="000266BF">
        <w:rPr>
          <w:rFonts w:ascii="宋体" w:hAnsi="宋体"/>
          <w:color w:val="000000"/>
          <w:kern w:val="0"/>
          <w:szCs w:val="21"/>
        </w:rPr>
        <w:t>[2006]141</w:t>
      </w:r>
      <w:r w:rsidRPr="000266BF">
        <w:rPr>
          <w:rFonts w:ascii="宋体" w:hAnsi="宋体" w:hint="eastAsia"/>
          <w:color w:val="000000"/>
          <w:kern w:val="0"/>
          <w:szCs w:val="21"/>
        </w:rPr>
        <w:t>号）及相关规定执行；</w:t>
      </w:r>
    </w:p>
    <w:p w:rsidR="00D7138C" w:rsidRPr="00A45E87"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20</w:t>
      </w:r>
      <w:r w:rsidRPr="00A45E87">
        <w:rPr>
          <w:rFonts w:ascii="宋体" w:hAnsi="宋体" w:cs="宋体"/>
          <w:color w:val="000000"/>
          <w:kern w:val="0"/>
          <w:szCs w:val="21"/>
        </w:rPr>
        <w:t>.</w:t>
      </w:r>
      <w:r w:rsidRPr="00A45E87">
        <w:rPr>
          <w:rFonts w:ascii="宋体" w:hAnsi="宋体" w:cs="宋体" w:hint="eastAsia"/>
          <w:color w:val="000000"/>
          <w:kern w:val="0"/>
          <w:szCs w:val="21"/>
        </w:rPr>
        <w:t>法律、法规、基金合同及中国证监会规定的其他比例限制。</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基金管理人应当自基金合同生效之日起</w:t>
      </w:r>
      <w:r w:rsidRPr="00A45E87">
        <w:rPr>
          <w:rFonts w:ascii="宋体" w:hAnsi="宋体" w:cs="宋体"/>
          <w:color w:val="000000"/>
          <w:kern w:val="0"/>
          <w:szCs w:val="21"/>
        </w:rPr>
        <w:t>6</w:t>
      </w:r>
      <w:r w:rsidRPr="00A45E87">
        <w:rPr>
          <w:rFonts w:ascii="宋体" w:hAnsi="宋体" w:cs="宋体" w:hint="eastAsia"/>
          <w:color w:val="000000"/>
          <w:kern w:val="0"/>
          <w:szCs w:val="21"/>
        </w:rPr>
        <w:t>个月内使基金的投资组合比例符合基金合同的约定。期间，本基金的投资范围、投资策略应当符合本基金合同的约定。除上述第（</w:t>
      </w:r>
      <w:r w:rsidRPr="00A45E87">
        <w:rPr>
          <w:rFonts w:ascii="宋体" w:hAnsi="宋体" w:cs="宋体"/>
          <w:color w:val="000000"/>
          <w:kern w:val="0"/>
          <w:szCs w:val="21"/>
        </w:rPr>
        <w:t>13</w:t>
      </w:r>
      <w:r w:rsidRPr="00A45E87">
        <w:rPr>
          <w:rFonts w:ascii="宋体" w:hAnsi="宋体" w:cs="宋体" w:hint="eastAsia"/>
          <w:color w:val="000000"/>
          <w:kern w:val="0"/>
          <w:szCs w:val="21"/>
        </w:rPr>
        <w:t>）项另有约定外，因证券市场波动、证券发行人合并、基金规模变动等基金管理人之外的因素致使基金投资不符合基金合同约定的投资比例规定的，基金管理人应当在</w:t>
      </w:r>
      <w:r w:rsidRPr="00A45E87">
        <w:rPr>
          <w:rFonts w:ascii="宋体" w:hAnsi="宋体" w:cs="宋体"/>
          <w:color w:val="000000"/>
          <w:kern w:val="0"/>
          <w:szCs w:val="21"/>
        </w:rPr>
        <w:t>10</w:t>
      </w:r>
      <w:r w:rsidRPr="00A45E87">
        <w:rPr>
          <w:rFonts w:ascii="宋体" w:hAnsi="宋体" w:cs="宋体" w:hint="eastAsia"/>
          <w:color w:val="000000"/>
          <w:kern w:val="0"/>
          <w:szCs w:val="21"/>
        </w:rPr>
        <w:t>个交易日内进行调整。法律法规或监管部门修改或取消上述限制规定时，本基金不受上述投资组合限制并相应修改其投资组合限制规定。</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基金托管人依照上述规定对本基金的投资组合限制及调整期限进行监督。</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3</w:t>
      </w:r>
      <w:r w:rsidRPr="00A45E87">
        <w:rPr>
          <w:rFonts w:ascii="宋体" w:hAnsi="宋体" w:cs="宋体" w:hint="eastAsia"/>
          <w:color w:val="000000"/>
          <w:kern w:val="0"/>
          <w:szCs w:val="21"/>
        </w:rPr>
        <w:t>）基金托管人根据有关法律法规的规定及基金合同和本协议的约定，对基金投资禁止行为进行监督。基金财产不得用于下列投资或者活动。</w:t>
      </w:r>
    </w:p>
    <w:p w:rsidR="002D7FE2"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1. </w:t>
      </w:r>
      <w:r w:rsidRPr="00A45E87">
        <w:rPr>
          <w:rFonts w:ascii="宋体" w:hAnsi="宋体" w:cs="宋体" w:hint="eastAsia"/>
          <w:color w:val="000000"/>
          <w:kern w:val="0"/>
          <w:szCs w:val="21"/>
        </w:rPr>
        <w:t>承销证券；</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2. </w:t>
      </w:r>
      <w:r w:rsidRPr="00A45E87">
        <w:rPr>
          <w:rFonts w:ascii="宋体" w:hAnsi="宋体" w:cs="宋体" w:hint="eastAsia"/>
          <w:color w:val="000000"/>
          <w:kern w:val="0"/>
          <w:szCs w:val="21"/>
        </w:rPr>
        <w:t>违反规定向他人贷款或者提供担保；</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3. </w:t>
      </w:r>
      <w:r w:rsidRPr="00A45E87">
        <w:rPr>
          <w:rFonts w:ascii="宋体" w:hAnsi="宋体" w:cs="宋体" w:hint="eastAsia"/>
          <w:color w:val="000000"/>
          <w:kern w:val="0"/>
          <w:szCs w:val="21"/>
        </w:rPr>
        <w:t>从事承担无限责任的投资；</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4. </w:t>
      </w:r>
      <w:r w:rsidRPr="00A45E87">
        <w:rPr>
          <w:rFonts w:ascii="宋体" w:hAnsi="宋体" w:cs="宋体" w:hint="eastAsia"/>
          <w:color w:val="000000"/>
          <w:kern w:val="0"/>
          <w:szCs w:val="21"/>
        </w:rPr>
        <w:t>买卖其他基金份额，但是中国证监会另有规定的除外；</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5. </w:t>
      </w:r>
      <w:r w:rsidRPr="00A45E87">
        <w:rPr>
          <w:rFonts w:ascii="宋体" w:hAnsi="宋体" w:cs="宋体" w:hint="eastAsia"/>
          <w:color w:val="000000"/>
          <w:kern w:val="0"/>
          <w:szCs w:val="21"/>
        </w:rPr>
        <w:t>向本基金的基金管理人、基金托管人出资；</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6. </w:t>
      </w:r>
      <w:r w:rsidRPr="00A45E87">
        <w:rPr>
          <w:rFonts w:ascii="宋体" w:hAnsi="宋体" w:cs="宋体" w:hint="eastAsia"/>
          <w:color w:val="000000"/>
          <w:kern w:val="0"/>
          <w:szCs w:val="21"/>
        </w:rPr>
        <w:t>从事内幕交易、操纵证券交易价格及其他不正当的证券交易活动；</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 xml:space="preserve">7. </w:t>
      </w:r>
      <w:r w:rsidRPr="00A45E87">
        <w:rPr>
          <w:rFonts w:ascii="宋体" w:hAnsi="宋体" w:cs="宋体" w:hint="eastAsia"/>
          <w:color w:val="000000"/>
          <w:kern w:val="0"/>
          <w:szCs w:val="21"/>
        </w:rPr>
        <w:t>依照法律、行政法规有关规定，由中国证监会规定禁止的其他活动。</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如法律法规或监管部门取消上述禁止性规定，基金管理人在履行适当程序后可不受上述规定的限制。</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4</w:t>
      </w:r>
      <w:r w:rsidRPr="00A45E87">
        <w:rPr>
          <w:rFonts w:ascii="宋体" w:hAnsi="宋体" w:cs="宋体" w:hint="eastAsia"/>
          <w:color w:val="000000"/>
          <w:kern w:val="0"/>
          <w:szCs w:val="21"/>
        </w:rPr>
        <w:t>）基金托管人根据有关法律法规的规定及基金合同和本协议的约定，对基金管理人参与银行间债券市场进行监督。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1</w:t>
      </w:r>
      <w:r w:rsidRPr="00A45E87">
        <w:rPr>
          <w:rFonts w:ascii="宋体" w:hAnsi="宋体" w:cs="宋体" w:hint="eastAsia"/>
          <w:color w:val="000000"/>
          <w:kern w:val="0"/>
          <w:szCs w:val="21"/>
        </w:rPr>
        <w:t>）基金托管人依据有关法律法规的规定和《基金合同》的约定对于基金管理人参与银行间市场交易时面临的交易对手资信风险进行监督。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基金管理人向基金托管人提供符合法律法规及行业标准的银行间市场交易对手的名单。基金托管人在收到名单后</w:t>
      </w:r>
      <w:r w:rsidRPr="00A45E87">
        <w:rPr>
          <w:rFonts w:ascii="宋体" w:hAnsi="宋体" w:cs="宋体"/>
          <w:color w:val="000000"/>
          <w:kern w:val="0"/>
          <w:szCs w:val="21"/>
        </w:rPr>
        <w:t>2</w:t>
      </w:r>
      <w:r w:rsidRPr="00A45E87">
        <w:rPr>
          <w:rFonts w:ascii="宋体" w:hAnsi="宋体" w:cs="宋体" w:hint="eastAsia"/>
          <w:color w:val="000000"/>
          <w:kern w:val="0"/>
          <w:szCs w:val="21"/>
        </w:rPr>
        <w:t>个工作日内电话或回函确认收到该名单。基金管理人应定期和不定期对银行间市场现券及回购交易对手的名单进行更新。基金托管人在收到名单后</w:t>
      </w:r>
      <w:r w:rsidRPr="00A45E87">
        <w:rPr>
          <w:rFonts w:ascii="宋体" w:hAnsi="宋体" w:cs="宋体"/>
          <w:color w:val="000000"/>
          <w:kern w:val="0"/>
          <w:szCs w:val="21"/>
        </w:rPr>
        <w:t>2</w:t>
      </w:r>
      <w:r w:rsidRPr="00A45E87">
        <w:rPr>
          <w:rFonts w:ascii="宋体" w:hAnsi="宋体" w:cs="宋体" w:hint="eastAsia"/>
          <w:color w:val="000000"/>
          <w:kern w:val="0"/>
          <w:szCs w:val="21"/>
        </w:rPr>
        <w:t>个工作日内电话或书面回函确认，新名单自基金托管人确认当日生效。新名单生效前已与本次剔除的交易对手所进行但尚未结算的交易，仍应按照协议进行结算。</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2</w:t>
      </w:r>
      <w:r w:rsidRPr="00A45E87">
        <w:rPr>
          <w:rFonts w:ascii="宋体" w:hAnsi="宋体" w:cs="宋体" w:hint="eastAsia"/>
          <w:color w:val="000000"/>
          <w:kern w:val="0"/>
          <w:szCs w:val="21"/>
        </w:rPr>
        <w:t>）基金管理人参与银行间市场交易时，有责任控制交易对手的资信风险，由于交易对手资信风险引起的损失</w:t>
      </w:r>
      <w:r w:rsidRPr="00A45E87">
        <w:rPr>
          <w:rFonts w:ascii="宋体" w:hAnsi="宋体" w:cs="宋体"/>
          <w:color w:val="000000"/>
          <w:kern w:val="0"/>
          <w:szCs w:val="21"/>
        </w:rPr>
        <w:t>,</w:t>
      </w:r>
      <w:r w:rsidRPr="00A45E87">
        <w:rPr>
          <w:rFonts w:ascii="宋体" w:hAnsi="宋体" w:cs="宋体" w:hint="eastAsia"/>
          <w:color w:val="000000"/>
          <w:kern w:val="0"/>
          <w:szCs w:val="21"/>
        </w:rPr>
        <w:t>基金管理人应当负责向相关责任人追偿。</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5</w:t>
      </w:r>
      <w:r w:rsidRPr="00A45E87">
        <w:rPr>
          <w:rFonts w:ascii="宋体" w:hAnsi="宋体" w:cs="宋体" w:hint="eastAsia"/>
          <w:color w:val="000000"/>
          <w:kern w:val="0"/>
          <w:szCs w:val="21"/>
        </w:rPr>
        <w:t>）基金托管人根据有关法律法规的规定及基金合同和本协议的约定，对基金管理人选择存款银行进行监督。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本基金投资银行存款应符合如下规定：</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1.</w:t>
      </w:r>
      <w:r w:rsidRPr="00A45E87">
        <w:rPr>
          <w:rFonts w:ascii="宋体" w:hAnsi="宋体" w:cs="宋体" w:hint="eastAsia"/>
          <w:color w:val="000000"/>
          <w:kern w:val="0"/>
          <w:szCs w:val="21"/>
        </w:rPr>
        <w:t>基金管理人、基金托管人应当与存款银行建立定期对账机制，确保基金银行存款业务账目及核算的真实、准确。</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2</w:t>
      </w:r>
      <w:r w:rsidRPr="00A45E87">
        <w:rPr>
          <w:rFonts w:ascii="宋体" w:hAnsi="宋体" w:cs="宋体" w:hint="eastAsia"/>
          <w:color w:val="000000"/>
          <w:kern w:val="0"/>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3</w:t>
      </w:r>
      <w:r w:rsidRPr="00A45E87">
        <w:rPr>
          <w:rFonts w:ascii="宋体" w:hAnsi="宋体" w:cs="宋体" w:hint="eastAsia"/>
          <w:color w:val="000000"/>
          <w:kern w:val="0"/>
          <w:szCs w:val="21"/>
        </w:rPr>
        <w:t>．基金托管人应加强对基金银行存款业务的监督与核查，严格审查、复核相关协议、账户资料、投资指令、存款证实书等有关文件，切实履行托管职责。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color w:val="000000"/>
          <w:kern w:val="0"/>
          <w:szCs w:val="21"/>
        </w:rPr>
        <w:t>4</w:t>
      </w:r>
      <w:r w:rsidRPr="00A45E87">
        <w:rPr>
          <w:rFonts w:ascii="宋体" w:hAnsi="宋体" w:cs="宋体" w:hint="eastAsia"/>
          <w:color w:val="000000"/>
          <w:kern w:val="0"/>
          <w:szCs w:val="21"/>
        </w:rPr>
        <w:t>．基金管理人与基金托管人在开展基金存款业务时，应严格遵守《基金法》、《运作办法》等有关法律法规，以及国家有关账户管理、利率管理、支付结算等的各项规定。</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sidRPr="00A45E87">
        <w:rPr>
          <w:rFonts w:ascii="宋体" w:hAnsi="宋体" w:cs="宋体"/>
          <w:color w:val="000000"/>
          <w:kern w:val="0"/>
          <w:szCs w:val="21"/>
        </w:rPr>
        <w:t>6</w:t>
      </w:r>
      <w:r w:rsidRPr="00A45E87">
        <w:rPr>
          <w:rFonts w:ascii="宋体" w:hAnsi="宋体" w:cs="宋体" w:hint="eastAsia"/>
          <w:color w:val="000000"/>
          <w:kern w:val="0"/>
          <w:szCs w:val="21"/>
        </w:rPr>
        <w:t>）基金托管人对基金投资流通受限证券的监督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color w:val="000000"/>
          <w:kern w:val="0"/>
          <w:szCs w:val="21"/>
        </w:rPr>
        <w:t>1.</w:t>
      </w:r>
      <w:r w:rsidRPr="000266BF">
        <w:rPr>
          <w:rFonts w:ascii="宋体" w:hAnsi="宋体" w:cs="宋体" w:hint="eastAsia"/>
          <w:color w:val="000000"/>
          <w:kern w:val="0"/>
          <w:szCs w:val="21"/>
        </w:rPr>
        <w:t>基金投资流通受限证券</w:t>
      </w:r>
      <w:r w:rsidRPr="00A45E87">
        <w:rPr>
          <w:rFonts w:ascii="宋体" w:hAnsi="宋体" w:cs="宋体"/>
          <w:color w:val="000000"/>
          <w:kern w:val="0"/>
          <w:szCs w:val="21"/>
        </w:rPr>
        <w:t>,</w:t>
      </w:r>
      <w:r w:rsidRPr="000266BF">
        <w:rPr>
          <w:rFonts w:ascii="宋体" w:hAnsi="宋体" w:cs="宋体" w:hint="eastAsia"/>
          <w:color w:val="000000"/>
          <w:kern w:val="0"/>
          <w:szCs w:val="21"/>
        </w:rPr>
        <w:t>应遵守《关于规范基金投资非公开发行证券行为的紧急通知》、《关于基金投资非公开发行股票等流通受限证券有关问题的通知》等有关法律法规规定。</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color w:val="000000"/>
          <w:kern w:val="0"/>
          <w:szCs w:val="21"/>
        </w:rPr>
        <w:t>2.</w:t>
      </w:r>
      <w:r w:rsidRPr="000266BF">
        <w:rPr>
          <w:rFonts w:ascii="宋体" w:hAnsi="宋体" w:cs="宋体" w:hint="eastAsia"/>
          <w:color w:val="000000"/>
          <w:kern w:val="0"/>
          <w:szCs w:val="21"/>
        </w:rPr>
        <w:t>流通受限证券</w:t>
      </w:r>
      <w:r w:rsidRPr="00A45E87">
        <w:rPr>
          <w:rFonts w:ascii="宋体" w:hAnsi="宋体" w:cs="宋体"/>
          <w:color w:val="000000"/>
          <w:kern w:val="0"/>
          <w:szCs w:val="21"/>
        </w:rPr>
        <w:t>,</w:t>
      </w:r>
      <w:r w:rsidRPr="000266BF">
        <w:rPr>
          <w:rFonts w:ascii="宋体" w:hAnsi="宋体" w:cs="宋体" w:hint="eastAsia"/>
          <w:color w:val="000000"/>
          <w:kern w:val="0"/>
          <w:szCs w:val="21"/>
        </w:rPr>
        <w:t>包括由《上市公司证券发行管理办法》规范的非公开发行股票、公开发行股票网下配售部分等在发行时明确一定期限锁定期的可交易证券</w:t>
      </w:r>
      <w:r w:rsidRPr="00A45E87">
        <w:rPr>
          <w:rFonts w:ascii="宋体" w:hAnsi="宋体" w:cs="宋体"/>
          <w:color w:val="000000"/>
          <w:kern w:val="0"/>
          <w:szCs w:val="21"/>
        </w:rPr>
        <w:t>,</w:t>
      </w:r>
      <w:r w:rsidRPr="000266BF">
        <w:rPr>
          <w:rFonts w:ascii="宋体" w:hAnsi="宋体" w:cs="宋体" w:hint="eastAsia"/>
          <w:color w:val="000000"/>
          <w:kern w:val="0"/>
          <w:szCs w:val="21"/>
        </w:rPr>
        <w:t>不包括由于发布重大消息或其他原因而临时停牌的证券、已发行未上市证券、回购交易中的质押券等流通受限证券。</w:t>
      </w:r>
      <w:r w:rsidRPr="00A45E87">
        <w:rPr>
          <w:rFonts w:ascii="宋体" w:hAnsi="宋体" w:cs="宋体"/>
          <w:color w:val="000000"/>
          <w:kern w:val="0"/>
          <w:szCs w:val="21"/>
        </w:rPr>
        <w:t> </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color w:val="000000"/>
          <w:kern w:val="0"/>
          <w:szCs w:val="21"/>
        </w:rPr>
        <w:t>3.</w:t>
      </w:r>
      <w:r w:rsidRPr="000266BF">
        <w:rPr>
          <w:rFonts w:ascii="宋体" w:hAnsi="宋体" w:cs="宋体" w:hint="eastAsia"/>
          <w:color w:val="000000"/>
          <w:kern w:val="0"/>
          <w:szCs w:val="21"/>
        </w:rPr>
        <w:t>基金管理人应在基金首次投资流通受限证券前</w:t>
      </w:r>
      <w:r w:rsidRPr="00A45E87">
        <w:rPr>
          <w:rFonts w:ascii="宋体" w:hAnsi="宋体" w:cs="宋体"/>
          <w:color w:val="000000"/>
          <w:kern w:val="0"/>
          <w:szCs w:val="21"/>
        </w:rPr>
        <w:t>,</w:t>
      </w:r>
      <w:r w:rsidRPr="000266BF">
        <w:rPr>
          <w:rFonts w:ascii="宋体" w:hAnsi="宋体" w:cs="宋体" w:hint="eastAsia"/>
          <w:color w:val="000000"/>
          <w:kern w:val="0"/>
          <w:szCs w:val="21"/>
        </w:rPr>
        <w:t>向基金托管人提供经基金管理人董事会批准的有关基金投资流通受限证券的投资决策流程、风险控制制度。基金投资非公开发行股票</w:t>
      </w:r>
      <w:r w:rsidRPr="00A45E87">
        <w:rPr>
          <w:rFonts w:ascii="宋体" w:hAnsi="宋体" w:cs="宋体"/>
          <w:color w:val="000000"/>
          <w:kern w:val="0"/>
          <w:szCs w:val="21"/>
        </w:rPr>
        <w:t>,</w:t>
      </w:r>
      <w:r w:rsidRPr="000266BF">
        <w:rPr>
          <w:rFonts w:ascii="宋体" w:hAnsi="宋体" w:cs="宋体" w:hint="eastAsia"/>
          <w:color w:val="000000"/>
          <w:kern w:val="0"/>
          <w:szCs w:val="21"/>
        </w:rPr>
        <w:t>基金管理人还应提供基金管理人董事会批准的流动性风险处置预案。上述资料应包括但不限于基金投资流通受限证券的投资额度和投资比例控制情况。</w:t>
      </w:r>
      <w:r w:rsidRPr="00A45E87">
        <w:rPr>
          <w:rFonts w:ascii="宋体" w:hAnsi="宋体" w:cs="宋体"/>
          <w:color w:val="000000"/>
          <w:kern w:val="0"/>
          <w:szCs w:val="21"/>
        </w:rPr>
        <w:t> </w:t>
      </w:r>
      <w:r w:rsidRPr="000266BF">
        <w:rPr>
          <w:rFonts w:ascii="宋体" w:hAnsi="宋体" w:cs="宋体" w:hint="eastAsia"/>
          <w:color w:val="000000"/>
          <w:kern w:val="0"/>
          <w:szCs w:val="21"/>
        </w:rPr>
        <w:t>基金管理人应至少于首次执行投资指令之前两个工作日将上述资料书面发至基金托管人</w:t>
      </w:r>
      <w:r w:rsidRPr="00A45E87">
        <w:rPr>
          <w:rFonts w:ascii="宋体" w:hAnsi="宋体" w:cs="宋体"/>
          <w:color w:val="000000"/>
          <w:kern w:val="0"/>
          <w:szCs w:val="21"/>
        </w:rPr>
        <w:t>,</w:t>
      </w:r>
      <w:r w:rsidRPr="000266BF">
        <w:rPr>
          <w:rFonts w:ascii="宋体" w:hAnsi="宋体" w:cs="宋体" w:hint="eastAsia"/>
          <w:color w:val="000000"/>
          <w:kern w:val="0"/>
          <w:szCs w:val="21"/>
        </w:rPr>
        <w:t>保证基金托管人有足够的时间进行审核。基金托管人应在收到上述资料后两个工作日内</w:t>
      </w:r>
      <w:r w:rsidRPr="00A45E87">
        <w:rPr>
          <w:rFonts w:ascii="宋体" w:hAnsi="宋体" w:cs="宋体"/>
          <w:color w:val="000000"/>
          <w:kern w:val="0"/>
          <w:szCs w:val="21"/>
        </w:rPr>
        <w:t>,</w:t>
      </w:r>
      <w:r w:rsidRPr="000266BF">
        <w:rPr>
          <w:rFonts w:ascii="宋体" w:hAnsi="宋体" w:cs="宋体" w:hint="eastAsia"/>
          <w:color w:val="000000"/>
          <w:kern w:val="0"/>
          <w:szCs w:val="21"/>
        </w:rPr>
        <w:t>以书面或其他双方认可的方式确认收到上述资料。</w:t>
      </w:r>
      <w:r w:rsidRPr="000266BF">
        <w:rPr>
          <w:rFonts w:ascii="宋体" w:hAnsi="宋体" w:cs="宋体"/>
          <w:color w:val="000000"/>
          <w:kern w:val="0"/>
          <w:szCs w:val="21"/>
        </w:rPr>
        <w:t xml:space="preserve"> </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color w:val="000000"/>
          <w:kern w:val="0"/>
          <w:szCs w:val="21"/>
        </w:rPr>
        <w:t>4.</w:t>
      </w:r>
      <w:r w:rsidRPr="000266BF">
        <w:rPr>
          <w:rFonts w:ascii="宋体" w:hAnsi="宋体" w:cs="宋体" w:hint="eastAsia"/>
          <w:color w:val="000000"/>
          <w:kern w:val="0"/>
          <w:szCs w:val="21"/>
        </w:rPr>
        <w:t>基金投资流通受限证券前</w:t>
      </w:r>
      <w:r w:rsidRPr="00A45E87">
        <w:rPr>
          <w:rFonts w:ascii="宋体" w:hAnsi="宋体" w:cs="宋体"/>
          <w:color w:val="000000"/>
          <w:kern w:val="0"/>
          <w:szCs w:val="21"/>
        </w:rPr>
        <w:t>,</w:t>
      </w:r>
      <w:r w:rsidRPr="000266BF">
        <w:rPr>
          <w:rFonts w:ascii="宋体" w:hAnsi="宋体" w:cs="宋体" w:hint="eastAsia"/>
          <w:color w:val="000000"/>
          <w:kern w:val="0"/>
          <w:szCs w:val="21"/>
        </w:rPr>
        <w:t>基金管理人应向基金托管人提供符合法律法规要求的有关书面信息</w:t>
      </w:r>
      <w:r w:rsidRPr="00A45E87">
        <w:rPr>
          <w:rFonts w:ascii="宋体" w:hAnsi="宋体" w:cs="宋体"/>
          <w:color w:val="000000"/>
          <w:kern w:val="0"/>
          <w:szCs w:val="21"/>
        </w:rPr>
        <w:t>,</w:t>
      </w:r>
      <w:r w:rsidRPr="000266BF">
        <w:rPr>
          <w:rFonts w:ascii="宋体" w:hAnsi="宋体" w:cs="宋体" w:hint="eastAsia"/>
          <w:color w:val="000000"/>
          <w:kern w:val="0"/>
          <w:szCs w:val="21"/>
        </w:rPr>
        <w:t>包括但不限于拟发行证券主体的中国证监会批准文件、发行证券数量、发行价格、锁定期</w:t>
      </w:r>
      <w:r w:rsidRPr="00A45E87">
        <w:rPr>
          <w:rFonts w:ascii="宋体" w:hAnsi="宋体" w:cs="宋体"/>
          <w:color w:val="000000"/>
          <w:kern w:val="0"/>
          <w:szCs w:val="21"/>
        </w:rPr>
        <w:t>,</w:t>
      </w:r>
      <w:r w:rsidRPr="000266BF">
        <w:rPr>
          <w:rFonts w:ascii="宋体" w:hAnsi="宋体" w:cs="宋体" w:hint="eastAsia"/>
          <w:color w:val="000000"/>
          <w:kern w:val="0"/>
          <w:szCs w:val="21"/>
        </w:rPr>
        <w:t>基金拟认购的数量、价格、总成本、总成本占基金资产净值的比例、已持有流通受限证券市值占资产净值的比例、资金划付时间等。基金管理人应保证上述信息的真实、完整</w:t>
      </w:r>
      <w:r w:rsidRPr="00A45E87">
        <w:rPr>
          <w:rFonts w:ascii="宋体" w:hAnsi="宋体" w:cs="宋体"/>
          <w:color w:val="000000"/>
          <w:kern w:val="0"/>
          <w:szCs w:val="21"/>
        </w:rPr>
        <w:t>,</w:t>
      </w:r>
      <w:r w:rsidRPr="000266BF">
        <w:rPr>
          <w:rFonts w:ascii="宋体" w:hAnsi="宋体" w:cs="宋体" w:hint="eastAsia"/>
          <w:color w:val="000000"/>
          <w:kern w:val="0"/>
          <w:szCs w:val="21"/>
        </w:rPr>
        <w:t>并应至少于拟执行投资指令前两个工作日将上述信息书面发至基金托管人</w:t>
      </w:r>
      <w:r w:rsidRPr="00A45E87">
        <w:rPr>
          <w:rFonts w:ascii="宋体" w:hAnsi="宋体" w:cs="宋体"/>
          <w:color w:val="000000"/>
          <w:kern w:val="0"/>
          <w:szCs w:val="21"/>
        </w:rPr>
        <w:t>,</w:t>
      </w:r>
      <w:r w:rsidRPr="000266BF">
        <w:rPr>
          <w:rFonts w:ascii="宋体" w:hAnsi="宋体" w:cs="宋体" w:hint="eastAsia"/>
          <w:color w:val="000000"/>
          <w:kern w:val="0"/>
          <w:szCs w:val="21"/>
        </w:rPr>
        <w:t>保证基金托管人有足够的时间进行审核。</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color w:val="000000"/>
          <w:kern w:val="0"/>
          <w:szCs w:val="21"/>
        </w:rPr>
        <w:t>5.</w:t>
      </w:r>
      <w:r w:rsidRPr="000266BF">
        <w:rPr>
          <w:rFonts w:ascii="宋体" w:hAnsi="宋体" w:cs="宋体" w:hint="eastAsia"/>
          <w:color w:val="000000"/>
          <w:kern w:val="0"/>
          <w:szCs w:val="21"/>
        </w:rPr>
        <w:t>基金托管人应对基金管理人提供的有关书面信息进行审核，基金托管人认为上述资料可能导致基金投资出现风险的</w:t>
      </w:r>
      <w:r w:rsidRPr="00A45E87">
        <w:rPr>
          <w:rFonts w:ascii="宋体" w:hAnsi="宋体" w:cs="宋体"/>
          <w:color w:val="000000"/>
          <w:kern w:val="0"/>
          <w:szCs w:val="21"/>
        </w:rPr>
        <w:t>,</w:t>
      </w:r>
      <w:r w:rsidRPr="000266BF">
        <w:rPr>
          <w:rFonts w:ascii="宋体" w:hAnsi="宋体" w:cs="宋体" w:hint="eastAsia"/>
          <w:color w:val="000000"/>
          <w:kern w:val="0"/>
          <w:szCs w:val="21"/>
        </w:rPr>
        <w:t>有权要求基金管理人在投资流通受限证券前就该风险的消除或防范措施进行补充书面说明</w:t>
      </w:r>
      <w:r w:rsidRPr="00A45E87">
        <w:rPr>
          <w:rFonts w:ascii="宋体" w:hAnsi="宋体" w:cs="宋体"/>
          <w:color w:val="000000"/>
          <w:kern w:val="0"/>
          <w:szCs w:val="21"/>
        </w:rPr>
        <w:t>,</w:t>
      </w:r>
      <w:r w:rsidRPr="000266BF">
        <w:rPr>
          <w:rFonts w:ascii="宋体" w:hAnsi="宋体" w:cs="宋体" w:hint="eastAsia"/>
          <w:color w:val="000000"/>
          <w:kern w:val="0"/>
          <w:szCs w:val="21"/>
        </w:rPr>
        <w:t>并保留查看基金管理人风险管理部门就基金投资流通受限证券出具的风险评估报告等备查资料的权利。否则</w:t>
      </w:r>
      <w:r w:rsidRPr="00A45E87">
        <w:rPr>
          <w:rFonts w:ascii="宋体" w:hAnsi="宋体" w:cs="宋体"/>
          <w:color w:val="000000"/>
          <w:kern w:val="0"/>
          <w:szCs w:val="21"/>
        </w:rPr>
        <w:t>,</w:t>
      </w:r>
      <w:r w:rsidRPr="000266BF">
        <w:rPr>
          <w:rFonts w:ascii="宋体" w:hAnsi="宋体" w:cs="宋体" w:hint="eastAsia"/>
          <w:color w:val="000000"/>
          <w:kern w:val="0"/>
          <w:szCs w:val="21"/>
        </w:rPr>
        <w:t>基金托管人有权拒绝执行有关指令。因拒绝执行该指令造成基金财产损失的</w:t>
      </w:r>
      <w:r w:rsidRPr="00A45E87">
        <w:rPr>
          <w:rFonts w:ascii="宋体" w:hAnsi="宋体" w:cs="宋体"/>
          <w:color w:val="000000"/>
          <w:kern w:val="0"/>
          <w:szCs w:val="21"/>
        </w:rPr>
        <w:t>,</w:t>
      </w:r>
      <w:r w:rsidRPr="000266BF">
        <w:rPr>
          <w:rFonts w:ascii="宋体" w:hAnsi="宋体" w:cs="宋体" w:hint="eastAsia"/>
          <w:color w:val="000000"/>
          <w:kern w:val="0"/>
          <w:szCs w:val="21"/>
        </w:rPr>
        <w:t>基金托管人不承担任何责任</w:t>
      </w:r>
      <w:r w:rsidRPr="00A45E87">
        <w:rPr>
          <w:rFonts w:ascii="宋体" w:hAnsi="宋体" w:cs="宋体"/>
          <w:color w:val="000000"/>
          <w:kern w:val="0"/>
          <w:szCs w:val="21"/>
        </w:rPr>
        <w:t>,</w:t>
      </w:r>
      <w:r w:rsidRPr="000266BF">
        <w:rPr>
          <w:rFonts w:ascii="宋体" w:hAnsi="宋体" w:cs="宋体" w:hint="eastAsia"/>
          <w:color w:val="000000"/>
          <w:kern w:val="0"/>
          <w:szCs w:val="21"/>
        </w:rPr>
        <w:t>并有权报告中国证监会。</w:t>
      </w:r>
      <w:r w:rsidRPr="00A45E87">
        <w:rPr>
          <w:rFonts w:ascii="宋体" w:hAnsi="宋体" w:cs="宋体"/>
          <w:color w:val="000000"/>
          <w:kern w:val="0"/>
          <w:szCs w:val="21"/>
        </w:rPr>
        <w:t> </w:t>
      </w:r>
    </w:p>
    <w:p w:rsidR="00583754" w:rsidRDefault="00D7138C" w:rsidP="00874D80">
      <w:pPr>
        <w:spacing w:beforeLines="50" w:line="360" w:lineRule="auto"/>
        <w:ind w:left="105" w:firstLineChars="200" w:firstLine="420"/>
        <w:rPr>
          <w:rFonts w:ascii="宋体" w:hAnsi="宋体" w:cs="宋体"/>
          <w:color w:val="000000"/>
          <w:kern w:val="0"/>
          <w:szCs w:val="21"/>
        </w:rPr>
      </w:pPr>
      <w:r w:rsidRPr="000266BF">
        <w:rPr>
          <w:rFonts w:ascii="宋体" w:hAnsi="宋体" w:cs="宋体" w:hint="eastAsia"/>
          <w:color w:val="000000"/>
          <w:kern w:val="0"/>
          <w:szCs w:val="21"/>
        </w:rPr>
        <w:t>如基金管理人和基金托管人无法达成一致</w:t>
      </w:r>
      <w:r w:rsidRPr="00A45E87">
        <w:rPr>
          <w:rFonts w:ascii="宋体" w:hAnsi="宋体" w:cs="宋体"/>
          <w:color w:val="000000"/>
          <w:kern w:val="0"/>
          <w:szCs w:val="21"/>
        </w:rPr>
        <w:t>,</w:t>
      </w:r>
      <w:r w:rsidRPr="000266BF">
        <w:rPr>
          <w:rFonts w:ascii="宋体" w:hAnsi="宋体" w:cs="宋体" w:hint="eastAsia"/>
          <w:color w:val="000000"/>
          <w:kern w:val="0"/>
          <w:szCs w:val="21"/>
        </w:rPr>
        <w:t>应及时上报中国证监会请求解决。如果基金托管人切实履行监督职责</w:t>
      </w:r>
      <w:r w:rsidRPr="00A45E87">
        <w:rPr>
          <w:rFonts w:ascii="宋体" w:hAnsi="宋体" w:cs="宋体"/>
          <w:color w:val="000000"/>
          <w:kern w:val="0"/>
          <w:szCs w:val="21"/>
        </w:rPr>
        <w:t>,</w:t>
      </w:r>
      <w:r w:rsidRPr="000266BF">
        <w:rPr>
          <w:rFonts w:ascii="宋体" w:hAnsi="宋体" w:cs="宋体" w:hint="eastAsia"/>
          <w:color w:val="000000"/>
          <w:kern w:val="0"/>
          <w:szCs w:val="21"/>
        </w:rPr>
        <w:t>则不承担任何责任。</w:t>
      </w:r>
    </w:p>
    <w:p w:rsidR="00583754" w:rsidRDefault="00D7138C" w:rsidP="00874D80">
      <w:pPr>
        <w:spacing w:beforeLines="50" w:line="360" w:lineRule="auto"/>
        <w:ind w:left="105" w:firstLineChars="200" w:firstLine="420"/>
        <w:rPr>
          <w:rFonts w:ascii="宋体" w:hAnsi="宋体" w:cs="宋体"/>
          <w:color w:val="000000"/>
          <w:kern w:val="0"/>
          <w:szCs w:val="21"/>
        </w:rPr>
      </w:pPr>
      <w:r w:rsidRPr="003E688A">
        <w:rPr>
          <w:rFonts w:ascii="宋体" w:hAnsi="宋体" w:cs="宋体" w:hint="eastAsia"/>
          <w:color w:val="000000"/>
          <w:kern w:val="0"/>
          <w:szCs w:val="21"/>
        </w:rPr>
        <w:t>（7）基金托管人根据有关法律法规的规定及基金合同和本协议的约定，对基金管理人投资中期票据进行监督。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3E688A">
        <w:rPr>
          <w:rFonts w:ascii="宋体" w:hAnsi="宋体" w:cs="宋体" w:hint="eastAsia"/>
          <w:color w:val="000000"/>
          <w:kern w:val="0"/>
          <w:szCs w:val="21"/>
        </w:rPr>
        <w:t>1.基金投资中期票据应遵守《关于证券投资基金投资中期票据有关问题的通知》等有关法律法规的规定，并与基金托管人签订《基金投资中期票据风险控制补充协议》。</w:t>
      </w:r>
    </w:p>
    <w:p w:rsidR="00583754" w:rsidRDefault="00D7138C" w:rsidP="00874D80">
      <w:pPr>
        <w:spacing w:beforeLines="50" w:line="360" w:lineRule="auto"/>
        <w:ind w:left="105" w:firstLineChars="200" w:firstLine="420"/>
        <w:rPr>
          <w:rFonts w:ascii="宋体" w:hAnsi="宋体" w:cs="宋体"/>
          <w:color w:val="000000"/>
          <w:kern w:val="0"/>
          <w:szCs w:val="21"/>
        </w:rPr>
      </w:pPr>
      <w:r w:rsidRPr="003E688A">
        <w:rPr>
          <w:rFonts w:ascii="宋体" w:hAnsi="宋体" w:cs="宋体" w:hint="eastAsia"/>
          <w:color w:val="000000"/>
          <w:kern w:val="0"/>
          <w:szCs w:val="21"/>
        </w:rPr>
        <w:t>2. 如果基金管理人确定基金投资中期票据，应向基金托管人提供本基金拟购买中期票据的数量和价格、应划付的金额等执行指令所需相关信息，并保证上述信息的真实、准确、完整。</w:t>
      </w:r>
    </w:p>
    <w:p w:rsidR="00583754" w:rsidRDefault="00D7138C" w:rsidP="00874D80">
      <w:pPr>
        <w:spacing w:beforeLines="50" w:line="360" w:lineRule="auto"/>
        <w:ind w:left="105" w:firstLineChars="200" w:firstLine="420"/>
        <w:rPr>
          <w:rFonts w:ascii="宋体" w:hAnsi="宋体" w:cs="宋体"/>
          <w:color w:val="000000"/>
          <w:kern w:val="0"/>
          <w:szCs w:val="21"/>
        </w:rPr>
      </w:pPr>
      <w:r w:rsidRPr="003E688A">
        <w:rPr>
          <w:rFonts w:ascii="宋体" w:hAnsi="宋体" w:cs="宋体" w:hint="eastAsia"/>
          <w:color w:val="000000"/>
          <w:kern w:val="0"/>
          <w:szCs w:val="21"/>
        </w:rPr>
        <w:t xml:space="preserve">基金托管人应对基金管理人提供的有关书面信息进行审核，如果基金托管人认为上述资料可能导致基金投资出现风险,有权要求基金管理人在投资中期票据前就该风险的消除或防范措施进行补充书面说明,并保留查看基金管理人风险管理部门就基金投资中期票据出具的风险评估报告等备查资料的权利。否则,基金托管人有权拒绝执行有关指令。因拒绝执行该指令造成基金财产损失的,基金托管人不承担任何责任,并有权报告中国证监会。 </w:t>
      </w:r>
    </w:p>
    <w:p w:rsidR="00583754" w:rsidRDefault="00D7138C" w:rsidP="00874D80">
      <w:pPr>
        <w:spacing w:beforeLines="50" w:line="360" w:lineRule="auto"/>
        <w:ind w:left="105" w:firstLineChars="200" w:firstLine="420"/>
        <w:rPr>
          <w:rFonts w:ascii="宋体" w:hAnsi="宋体" w:cs="宋体"/>
          <w:color w:val="000000"/>
          <w:kern w:val="0"/>
          <w:szCs w:val="21"/>
        </w:rPr>
      </w:pPr>
      <w:r w:rsidRPr="003E688A">
        <w:rPr>
          <w:rFonts w:ascii="宋体" w:hAnsi="宋体" w:cs="宋体" w:hint="eastAsia"/>
          <w:color w:val="000000"/>
          <w:kern w:val="0"/>
          <w:szCs w:val="21"/>
        </w:rPr>
        <w:t>如基金管理人和基金托管人无法达成一致,应及时上报中国证监会请求解决。如果基金托管人切实履行监督职责,则不承担任何责任。</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w:t>
      </w:r>
      <w:r>
        <w:rPr>
          <w:rFonts w:ascii="宋体" w:hAnsi="宋体" w:cs="宋体" w:hint="eastAsia"/>
          <w:color w:val="000000"/>
          <w:kern w:val="0"/>
          <w:szCs w:val="21"/>
        </w:rPr>
        <w:t>8</w:t>
      </w:r>
      <w:r w:rsidRPr="00A45E87">
        <w:rPr>
          <w:rFonts w:ascii="宋体" w:hAnsi="宋体" w:cs="宋体" w:hint="eastAsia"/>
          <w:color w:val="000000"/>
          <w:kern w:val="0"/>
          <w:szCs w:val="21"/>
        </w:rPr>
        <w:t>）基金托管人根据法律法规的规定及《基金合同》和本协议的约定，对基金投资其他方面进行监督。</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583754" w:rsidRDefault="00D7138C" w:rsidP="00874D80">
      <w:pPr>
        <w:spacing w:beforeLines="50" w:line="360" w:lineRule="auto"/>
        <w:ind w:left="105" w:firstLineChars="200" w:firstLine="420"/>
        <w:rPr>
          <w:rFonts w:ascii="宋体" w:hAnsi="宋体" w:cs="宋体"/>
          <w:color w:val="000000"/>
          <w:kern w:val="0"/>
          <w:szCs w:val="21"/>
        </w:rPr>
      </w:pPr>
      <w:r w:rsidRPr="00A45E87">
        <w:rPr>
          <w:rFonts w:ascii="宋体" w:hAnsi="宋体" w:cs="宋体" w:hint="eastAsia"/>
          <w:color w:val="000000"/>
          <w:kern w:val="0"/>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基金托管人发现基金管理人有重大违规行为，应立即报告中国证监会，同时通知基金管理人在限期内纠正。</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基金托管人发现基金管理人的指令违反法律、行政法规和其他有关规定，或者违反《基金合同》约定的，应当拒绝执行，立即通知基金管理人，并有权向中国证监会报告。</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基金托管人发现基金管理人依据交易程序已经生效的指令违反法律、行政法规和其他有关规定，或者违反《基金合同》约定的，应当立即通知基金管理人，并有权向中国证监会报告。</w:t>
      </w:r>
    </w:p>
    <w:p w:rsidR="00D7138C" w:rsidRDefault="00D7138C" w:rsidP="00D7138C">
      <w:pPr>
        <w:snapToGrid w:val="0"/>
        <w:spacing w:line="360" w:lineRule="auto"/>
        <w:ind w:firstLineChars="200" w:firstLine="422"/>
        <w:rPr>
          <w:rFonts w:ascii="宋体" w:hAnsi="宋体"/>
          <w:b/>
          <w:bCs/>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三、基金管理人对基金托管人的业务核查</w:t>
      </w:r>
    </w:p>
    <w:p w:rsidR="00D7138C" w:rsidRDefault="00D7138C" w:rsidP="00D7138C">
      <w:pPr>
        <w:adjustRightInd w:val="0"/>
        <w:snapToGrid w:val="0"/>
        <w:spacing w:line="360" w:lineRule="auto"/>
        <w:ind w:firstLine="480"/>
        <w:rPr>
          <w:rFonts w:ascii="宋体" w:hAnsi="宋体" w:cs="Arial"/>
          <w:szCs w:val="21"/>
        </w:rPr>
      </w:pP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和期货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r w:rsidRPr="000266BF">
        <w:rPr>
          <w:rFonts w:ascii="宋体" w:hAnsi="宋体" w:hint="eastAsia"/>
          <w:szCs w:val="21"/>
        </w:rPr>
        <w:t>对基金管理人按照法规要求需向中国证监会报送基金监督报告的，基金托管人应积极配合提供相关数据资料和制度等。</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基金管理人发现基金托管人有重大违规行为，应立即报告中国证监会，同时通知基金托管人在限期内纠正。</w:t>
      </w:r>
    </w:p>
    <w:p w:rsidR="00D7138C" w:rsidRPr="008418C7" w:rsidRDefault="00D7138C" w:rsidP="00D7138C">
      <w:pPr>
        <w:snapToGrid w:val="0"/>
        <w:spacing w:line="360" w:lineRule="auto"/>
        <w:ind w:firstLineChars="200" w:firstLine="420"/>
        <w:rPr>
          <w:rFonts w:ascii="宋体" w:hAnsi="宋体" w:cs="Arial"/>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四、基金财产保管</w:t>
      </w:r>
    </w:p>
    <w:p w:rsidR="00D7138C" w:rsidRPr="00A45E87" w:rsidRDefault="00D7138C" w:rsidP="00D7138C">
      <w:pPr>
        <w:tabs>
          <w:tab w:val="num" w:pos="1260"/>
        </w:tabs>
        <w:spacing w:line="360" w:lineRule="auto"/>
        <w:ind w:firstLineChars="200" w:firstLine="420"/>
        <w:rPr>
          <w:rFonts w:ascii="宋体" w:hAnsi="宋体"/>
          <w:kern w:val="0"/>
          <w:szCs w:val="21"/>
        </w:rPr>
      </w:pPr>
      <w:r w:rsidRPr="00A45E87">
        <w:rPr>
          <w:rFonts w:ascii="宋体" w:hAnsi="宋体" w:hint="eastAsia"/>
          <w:kern w:val="0"/>
          <w:szCs w:val="21"/>
        </w:rPr>
        <w:t>（一）基金财产保管的原则</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1</w:t>
      </w:r>
      <w:r w:rsidRPr="000266BF">
        <w:rPr>
          <w:rFonts w:ascii="宋体" w:hAnsi="宋体" w:hint="eastAsia"/>
          <w:kern w:val="0"/>
          <w:szCs w:val="21"/>
        </w:rPr>
        <w:t>）</w:t>
      </w:r>
      <w:r w:rsidRPr="000266BF">
        <w:rPr>
          <w:rFonts w:ascii="宋体" w:hAnsi="宋体"/>
          <w:kern w:val="0"/>
          <w:szCs w:val="21"/>
        </w:rPr>
        <w:t xml:space="preserve"> </w:t>
      </w:r>
      <w:r w:rsidRPr="000266BF">
        <w:rPr>
          <w:rFonts w:ascii="宋体" w:hAnsi="宋体" w:hint="eastAsia"/>
          <w:kern w:val="0"/>
          <w:szCs w:val="21"/>
        </w:rPr>
        <w:t>基金托管人应安全保管基金财产，未经基金管理人的指令，不得自行运用、处分、分配基金的任何资产。</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2</w:t>
      </w:r>
      <w:r w:rsidRPr="000266BF">
        <w:rPr>
          <w:rFonts w:ascii="宋体" w:hAnsi="宋体" w:hint="eastAsia"/>
          <w:kern w:val="0"/>
          <w:szCs w:val="21"/>
        </w:rPr>
        <w:t>）</w:t>
      </w:r>
      <w:r w:rsidRPr="000266BF">
        <w:rPr>
          <w:rFonts w:ascii="宋体" w:hAnsi="宋体"/>
          <w:kern w:val="0"/>
          <w:szCs w:val="21"/>
        </w:rPr>
        <w:t xml:space="preserve"> </w:t>
      </w:r>
      <w:r w:rsidRPr="000266BF">
        <w:rPr>
          <w:rFonts w:ascii="宋体" w:hAnsi="宋体" w:hint="eastAsia"/>
          <w:kern w:val="0"/>
          <w:szCs w:val="21"/>
        </w:rPr>
        <w:t>基金财产应独立于基金管理人、基金托管人的固有财产。</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3</w:t>
      </w:r>
      <w:r w:rsidRPr="000266BF">
        <w:rPr>
          <w:rFonts w:ascii="宋体" w:hAnsi="宋体" w:hint="eastAsia"/>
          <w:kern w:val="0"/>
          <w:szCs w:val="21"/>
        </w:rPr>
        <w:t>）</w:t>
      </w:r>
      <w:r w:rsidRPr="000266BF">
        <w:rPr>
          <w:rFonts w:ascii="宋体" w:hAnsi="宋体"/>
          <w:kern w:val="0"/>
          <w:szCs w:val="21"/>
        </w:rPr>
        <w:t xml:space="preserve"> </w:t>
      </w:r>
      <w:r w:rsidRPr="000266BF">
        <w:rPr>
          <w:rFonts w:ascii="宋体" w:hAnsi="宋体" w:hint="eastAsia"/>
          <w:kern w:val="0"/>
          <w:szCs w:val="21"/>
        </w:rPr>
        <w:t>基金托管人按照规定开立基金财产的资金账户、证券账户、债券托管账户和期货账户等投资所需账户。</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4</w:t>
      </w:r>
      <w:r w:rsidRPr="000266BF">
        <w:rPr>
          <w:rFonts w:ascii="宋体" w:hAnsi="宋体" w:hint="eastAsia"/>
          <w:kern w:val="0"/>
          <w:szCs w:val="21"/>
        </w:rPr>
        <w:t>）</w:t>
      </w:r>
      <w:r w:rsidRPr="000266BF">
        <w:rPr>
          <w:rFonts w:ascii="宋体" w:hAnsi="宋体"/>
          <w:kern w:val="0"/>
          <w:szCs w:val="21"/>
        </w:rPr>
        <w:t xml:space="preserve"> </w:t>
      </w:r>
      <w:r w:rsidRPr="000266BF">
        <w:rPr>
          <w:rFonts w:ascii="宋体" w:hAnsi="宋体" w:hint="eastAsia"/>
          <w:kern w:val="0"/>
          <w:szCs w:val="21"/>
        </w:rPr>
        <w:t>基金托管人对所托管的不同基金财产分别设置账户，确保基金财产的完整和独立。</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5</w:t>
      </w:r>
      <w:r w:rsidRPr="000266BF">
        <w:rPr>
          <w:rFonts w:ascii="宋体" w:hAnsi="宋体" w:hint="eastAsia"/>
          <w:kern w:val="0"/>
          <w:szCs w:val="21"/>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D7138C" w:rsidRPr="00A45E87" w:rsidRDefault="00D7138C" w:rsidP="00D7138C">
      <w:pPr>
        <w:tabs>
          <w:tab w:val="num" w:pos="1260"/>
        </w:tabs>
        <w:spacing w:line="360" w:lineRule="auto"/>
        <w:ind w:firstLineChars="200" w:firstLine="420"/>
        <w:rPr>
          <w:rFonts w:ascii="宋体" w:hAnsi="宋体"/>
          <w:kern w:val="0"/>
          <w:szCs w:val="21"/>
        </w:rPr>
      </w:pPr>
      <w:r w:rsidRPr="00A45E87">
        <w:rPr>
          <w:rFonts w:ascii="宋体" w:hAnsi="宋体" w:hint="eastAsia"/>
          <w:kern w:val="0"/>
          <w:szCs w:val="21"/>
        </w:rPr>
        <w:t>（二）基金募集资产的验证</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基金募集期满或基金提前结束募集之日起</w:t>
      </w:r>
      <w:r w:rsidRPr="000266BF">
        <w:rPr>
          <w:rFonts w:ascii="宋体" w:hAnsi="宋体"/>
          <w:kern w:val="0"/>
          <w:szCs w:val="21"/>
        </w:rPr>
        <w:t>10</w:t>
      </w:r>
      <w:r w:rsidRPr="000266BF">
        <w:rPr>
          <w:rFonts w:ascii="宋体" w:hAnsi="宋体" w:hint="eastAsia"/>
          <w:kern w:val="0"/>
          <w:szCs w:val="21"/>
        </w:rPr>
        <w:t>日内，募集的基金份额总额、基金募集金额、基金份额持有人人数符合《基金法》、《运作办法》等有关规定的，由基金管理人聘请具有从事证券相关业务资格的会计师事务所进行验资，出具验资报告，出具的验资报告应由参加验资的</w:t>
      </w:r>
      <w:r w:rsidRPr="000266BF">
        <w:rPr>
          <w:rFonts w:ascii="宋体" w:hAnsi="宋体"/>
          <w:kern w:val="0"/>
          <w:szCs w:val="21"/>
        </w:rPr>
        <w:t>2</w:t>
      </w:r>
      <w:r w:rsidRPr="000266BF">
        <w:rPr>
          <w:rFonts w:ascii="宋体" w:hAnsi="宋体" w:hint="eastAsia"/>
          <w:kern w:val="0"/>
          <w:szCs w:val="21"/>
        </w:rPr>
        <w:t>名以上（含</w:t>
      </w:r>
      <w:r w:rsidRPr="000266BF">
        <w:rPr>
          <w:rFonts w:ascii="宋体" w:hAnsi="宋体"/>
          <w:kern w:val="0"/>
          <w:szCs w:val="21"/>
        </w:rPr>
        <w:t>2</w:t>
      </w:r>
      <w:r w:rsidRPr="000266BF">
        <w:rPr>
          <w:rFonts w:ascii="宋体" w:hAnsi="宋体" w:hint="eastAsia"/>
          <w:kern w:val="0"/>
          <w:szCs w:val="21"/>
        </w:rPr>
        <w:t>名）中国注册会计师签字有效。验资完成，基金管理人应将募集到的全部资金存入基金托管人为基金开立的基金银行存款账户中，基金托管人在收到资金当日出具相关证明文件。</w:t>
      </w:r>
    </w:p>
    <w:p w:rsidR="00D7138C" w:rsidRPr="00A45E87" w:rsidRDefault="00D7138C" w:rsidP="00D7138C">
      <w:pPr>
        <w:tabs>
          <w:tab w:val="num" w:pos="1260"/>
        </w:tabs>
        <w:spacing w:line="360" w:lineRule="auto"/>
        <w:ind w:firstLineChars="200" w:firstLine="420"/>
        <w:rPr>
          <w:rFonts w:ascii="宋体" w:hAnsi="宋体"/>
          <w:kern w:val="0"/>
          <w:szCs w:val="21"/>
        </w:rPr>
      </w:pPr>
      <w:r w:rsidRPr="00A45E87">
        <w:rPr>
          <w:rFonts w:ascii="宋体" w:hAnsi="宋体" w:hint="eastAsia"/>
          <w:kern w:val="0"/>
          <w:szCs w:val="21"/>
        </w:rPr>
        <w:t>（三）基金的银行存款账户的开立和管理</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1</w:t>
      </w:r>
      <w:r w:rsidRPr="000266BF">
        <w:rPr>
          <w:rFonts w:ascii="宋体" w:hAnsi="宋体" w:hint="eastAsia"/>
          <w:kern w:val="0"/>
          <w:szCs w:val="21"/>
        </w:rPr>
        <w:t>）基金托管人应负责本基金银行存款账户的开立和管理。</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2</w:t>
      </w:r>
      <w:r w:rsidRPr="000266BF">
        <w:rPr>
          <w:rFonts w:ascii="宋体" w:hAnsi="宋体" w:hint="eastAsia"/>
          <w:kern w:val="0"/>
          <w:szCs w:val="21"/>
        </w:rPr>
        <w:t>）</w:t>
      </w:r>
      <w:r>
        <w:rPr>
          <w:rFonts w:ascii="宋体" w:hAnsi="宋体"/>
          <w:kern w:val="0"/>
          <w:szCs w:val="21"/>
        </w:rPr>
        <w:t xml:space="preserve"> </w:t>
      </w:r>
      <w:r w:rsidRPr="000266BF">
        <w:rPr>
          <w:rFonts w:ascii="宋体" w:hAnsi="宋体" w:hint="eastAsia"/>
          <w:kern w:val="0"/>
          <w:szCs w:val="21"/>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3</w:t>
      </w:r>
      <w:r w:rsidRPr="000266BF">
        <w:rPr>
          <w:rFonts w:ascii="宋体" w:hAnsi="宋体" w:hint="eastAsia"/>
          <w:kern w:val="0"/>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4</w:t>
      </w:r>
      <w:r w:rsidRPr="000266BF">
        <w:rPr>
          <w:rFonts w:ascii="宋体" w:hAnsi="宋体" w:hint="eastAsia"/>
          <w:kern w:val="0"/>
          <w:szCs w:val="21"/>
        </w:rPr>
        <w:t>）基金托管人可以通过申请开通本基金银行账户的企业网上银行业务进行资金支付，并使用交通银行企业网上银行（简称“交通银行网银”）办理托管资产的资金结算汇划业务。</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5</w:t>
      </w:r>
      <w:r w:rsidRPr="000266BF">
        <w:rPr>
          <w:rFonts w:ascii="宋体" w:hAnsi="宋体" w:hint="eastAsia"/>
          <w:kern w:val="0"/>
          <w:szCs w:val="21"/>
        </w:rPr>
        <w:t>）基金银行存款账户的管理应符合《中华人民共和国票据法》、《人民币银行账户结算管理办法》、《现金管理暂行条例实施细则》、《人民币利率管理规定》、《支付结算办法》以及银行业监督管理机构的其他规定。</w:t>
      </w:r>
    </w:p>
    <w:p w:rsidR="00D7138C" w:rsidRPr="000266BF" w:rsidRDefault="00D7138C" w:rsidP="00D7138C">
      <w:pPr>
        <w:spacing w:line="360" w:lineRule="auto"/>
        <w:ind w:firstLineChars="200" w:firstLine="422"/>
        <w:rPr>
          <w:rFonts w:ascii="宋体" w:hAnsi="宋体"/>
          <w:b/>
          <w:kern w:val="0"/>
          <w:szCs w:val="21"/>
        </w:rPr>
      </w:pPr>
      <w:r w:rsidRPr="000266BF">
        <w:rPr>
          <w:rFonts w:ascii="宋体" w:hAnsi="宋体" w:hint="eastAsia"/>
          <w:b/>
          <w:kern w:val="0"/>
          <w:szCs w:val="21"/>
        </w:rPr>
        <w:t>（四）基金证券交收账户、资金交收账户的开立和管理</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基金托管人以基金托管人和本基金联名的方式在中国证券登记结算有限责任公司开立证券账户。</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基金管理人不得对基金证券交收账户、资金交收账户进行证券的超卖或超买。</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（五）债券托管账户的开立和管理</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1</w:t>
      </w:r>
      <w:r w:rsidRPr="000266BF">
        <w:rPr>
          <w:rFonts w:ascii="宋体" w:hAnsi="宋体" w:hint="eastAsia"/>
          <w:kern w:val="0"/>
          <w:szCs w:val="21"/>
        </w:rPr>
        <w:t>）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w:t>
      </w:r>
      <w:r w:rsidRPr="000266BF">
        <w:rPr>
          <w:rFonts w:ascii="宋体" w:hAnsi="宋体" w:hint="eastAsia"/>
          <w:szCs w:val="21"/>
        </w:rPr>
        <w:t>账户</w:t>
      </w:r>
      <w:r w:rsidRPr="000266BF">
        <w:rPr>
          <w:rFonts w:ascii="宋体" w:hAnsi="宋体" w:hint="eastAsia"/>
          <w:kern w:val="0"/>
          <w:szCs w:val="21"/>
        </w:rPr>
        <w:t>。</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2</w:t>
      </w:r>
      <w:r w:rsidRPr="000266BF">
        <w:rPr>
          <w:rFonts w:ascii="宋体" w:hAnsi="宋体" w:hint="eastAsia"/>
          <w:kern w:val="0"/>
          <w:szCs w:val="21"/>
        </w:rPr>
        <w:t>）基金管理人代表基金签订全国银行间债券市场债券回购主协议，协议正本由基金管理人保存。</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（六）其他账户的开立和管理</w:t>
      </w:r>
    </w:p>
    <w:p w:rsidR="00D7138C" w:rsidRPr="000266BF" w:rsidRDefault="00D7138C" w:rsidP="00D7138C">
      <w:pPr>
        <w:spacing w:line="360" w:lineRule="auto"/>
        <w:ind w:firstLineChars="200" w:firstLine="420"/>
        <w:rPr>
          <w:szCs w:val="21"/>
        </w:rPr>
      </w:pPr>
      <w:r w:rsidRPr="000266BF">
        <w:rPr>
          <w:rFonts w:hint="eastAsia"/>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（七）基金财产投资的有关实物证券、银行存款定期存单等有价凭证的保管</w:t>
      </w:r>
    </w:p>
    <w:p w:rsidR="00D7138C" w:rsidRPr="000266BF" w:rsidRDefault="00D7138C" w:rsidP="00D7138C">
      <w:pPr>
        <w:tabs>
          <w:tab w:val="num" w:pos="1260"/>
        </w:tabs>
        <w:spacing w:line="360" w:lineRule="auto"/>
        <w:ind w:firstLineChars="200" w:firstLine="420"/>
        <w:rPr>
          <w:rFonts w:ascii="宋体"/>
          <w:color w:val="000000"/>
          <w:kern w:val="0"/>
          <w:szCs w:val="21"/>
        </w:rPr>
      </w:pPr>
      <w:r w:rsidRPr="000266BF">
        <w:rPr>
          <w:rFonts w:ascii="宋体" w:hAnsi="宋体" w:hint="eastAsia"/>
          <w:kern w:val="0"/>
          <w:szCs w:val="21"/>
        </w:rPr>
        <w:t>实物证券由基金托管人存放于基金托管人的保管库。实物证券的购买和转让，由基金托管人根据基金管理人的指令办理。</w:t>
      </w:r>
      <w:r w:rsidRPr="000266BF">
        <w:rPr>
          <w:rFonts w:ascii="宋体" w:hAnsi="宋体" w:hint="eastAsia"/>
          <w:color w:val="000000"/>
          <w:kern w:val="0"/>
          <w:szCs w:val="21"/>
        </w:rPr>
        <w:t>基金托管人对由基金托管人以外机构实际有效控制的本基金资产不承担保管责任。</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银行存款定期存单等有价凭证由基金托管人负责保管。</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（八）与基金财产有关的重大合同的保管</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对于无法取得二份以上的正本的，基金管理人应向基金托管人提供加盖授权业务章的合同传真件，未经双方协商或未在合同约定范围内，合同原件不得转移。</w:t>
      </w:r>
    </w:p>
    <w:p w:rsidR="00D7138C" w:rsidRPr="008418C7" w:rsidRDefault="00D7138C" w:rsidP="00D7138C">
      <w:pPr>
        <w:snapToGrid w:val="0"/>
        <w:spacing w:line="360" w:lineRule="auto"/>
        <w:ind w:firstLineChars="200" w:firstLine="420"/>
        <w:rPr>
          <w:rFonts w:ascii="宋体" w:hAnsi="宋体" w:cs="Arial"/>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五、基金资产净值计算和会计核算</w:t>
      </w:r>
    </w:p>
    <w:p w:rsidR="00D7138C" w:rsidRDefault="00D7138C" w:rsidP="00D7138C">
      <w:pPr>
        <w:spacing w:after="120" w:line="360" w:lineRule="auto"/>
        <w:ind w:firstLineChars="200" w:firstLine="420"/>
        <w:rPr>
          <w:rFonts w:ascii="宋体" w:hAnsi="宋体"/>
          <w:szCs w:val="21"/>
        </w:rPr>
      </w:pPr>
    </w:p>
    <w:p w:rsidR="00D7138C" w:rsidRPr="000266BF" w:rsidRDefault="00D7138C" w:rsidP="00D7138C">
      <w:pPr>
        <w:spacing w:line="360" w:lineRule="auto"/>
        <w:ind w:firstLineChars="200" w:firstLine="422"/>
        <w:rPr>
          <w:rFonts w:ascii="宋体" w:hAnsi="宋体"/>
          <w:b/>
          <w:kern w:val="0"/>
          <w:szCs w:val="21"/>
        </w:rPr>
      </w:pPr>
      <w:r w:rsidRPr="000266BF">
        <w:rPr>
          <w:rFonts w:ascii="宋体" w:hAnsi="宋体" w:hint="eastAsia"/>
          <w:b/>
          <w:kern w:val="0"/>
          <w:szCs w:val="21"/>
        </w:rPr>
        <w:t>（一）基金资产净值及基金份额净值的计算与复核</w:t>
      </w:r>
    </w:p>
    <w:p w:rsidR="00D7138C" w:rsidRPr="000266BF" w:rsidRDefault="00D7138C" w:rsidP="00D7138C">
      <w:pPr>
        <w:autoSpaceDE w:val="0"/>
        <w:autoSpaceDN w:val="0"/>
        <w:adjustRightInd w:val="0"/>
        <w:spacing w:line="360" w:lineRule="auto"/>
        <w:ind w:firstLine="420"/>
        <w:jc w:val="left"/>
        <w:rPr>
          <w:rFonts w:ascii="宋体" w:cs="宋体"/>
          <w:kern w:val="0"/>
          <w:szCs w:val="21"/>
        </w:rPr>
      </w:pPr>
      <w:r w:rsidRPr="000266BF">
        <w:rPr>
          <w:rFonts w:ascii="宋体" w:hAnsi="宋体" w:hint="eastAsia"/>
          <w:kern w:val="0"/>
          <w:szCs w:val="21"/>
        </w:rPr>
        <w:t>基金资产净值是指基金资产总值减去负债后的价值。</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基金管理人应每工作日对基金资产估值。估值原则应符合《基金合同》、《</w:t>
      </w:r>
      <w:r w:rsidRPr="000266BF">
        <w:rPr>
          <w:rFonts w:ascii="黑体" w:hAnsi="宋体" w:hint="eastAsia"/>
          <w:szCs w:val="21"/>
        </w:rPr>
        <w:t>证券投资基金会计核算业务指引</w:t>
      </w:r>
      <w:r w:rsidRPr="000266BF">
        <w:rPr>
          <w:rFonts w:ascii="宋体" w:hAnsi="宋体" w:hint="eastAsia"/>
          <w:kern w:val="0"/>
          <w:szCs w:val="21"/>
        </w:rPr>
        <w:t>》及其他法律、法规的规定。用于基金信息披露的基金资产净值和基金份额净值由基金管理人负责计算，基金托管人复核。基金管理人应于每个工作日交易结束后计算当日的基金资产净值，以约定方式发送给基金托管人。基金托管人对净值计算结果复核后，将复核结果反馈给基金管理人，由基金管理人对基金份额净值予以公布。</w:t>
      </w:r>
    </w:p>
    <w:p w:rsidR="00D7138C" w:rsidRPr="000266BF" w:rsidRDefault="00D7138C" w:rsidP="00D7138C">
      <w:pPr>
        <w:tabs>
          <w:tab w:val="num" w:pos="1260"/>
        </w:tabs>
        <w:spacing w:line="360" w:lineRule="auto"/>
        <w:ind w:firstLineChars="200" w:firstLine="420"/>
        <w:rPr>
          <w:rFonts w:ascii="宋体" w:hAnsi="宋体"/>
          <w:kern w:val="0"/>
          <w:szCs w:val="21"/>
        </w:rPr>
      </w:pPr>
      <w:r w:rsidRPr="000266BF">
        <w:rPr>
          <w:rFonts w:ascii="宋体" w:hAnsi="宋体" w:hint="eastAsia"/>
          <w:kern w:val="0"/>
          <w:szCs w:val="21"/>
        </w:rPr>
        <w:t>本基金按以下方法估值：</w:t>
      </w:r>
      <w:r w:rsidRPr="000266BF">
        <w:rPr>
          <w:rFonts w:ascii="宋体" w:hAnsi="宋体"/>
          <w:kern w:val="0"/>
          <w:szCs w:val="21"/>
        </w:rPr>
        <w:t xml:space="preserve"> </w:t>
      </w:r>
    </w:p>
    <w:p w:rsidR="00D7138C" w:rsidRPr="000266BF" w:rsidRDefault="00D7138C" w:rsidP="00D7138C">
      <w:pPr>
        <w:snapToGrid w:val="0"/>
        <w:spacing w:line="360" w:lineRule="auto"/>
        <w:ind w:firstLineChars="200" w:firstLine="420"/>
        <w:rPr>
          <w:szCs w:val="21"/>
        </w:rPr>
      </w:pPr>
      <w:r w:rsidRPr="000266BF">
        <w:rPr>
          <w:szCs w:val="21"/>
        </w:rPr>
        <w:t>1</w:t>
      </w:r>
      <w:r w:rsidRPr="000266BF">
        <w:rPr>
          <w:rFonts w:hint="eastAsia"/>
          <w:szCs w:val="21"/>
        </w:rPr>
        <w:t>、证券交易所上市的有价证券的估值</w:t>
      </w:r>
    </w:p>
    <w:p w:rsidR="00D7138C" w:rsidRPr="000266BF" w:rsidRDefault="00D7138C" w:rsidP="00D7138C">
      <w:pPr>
        <w:snapToGrid w:val="0"/>
        <w:spacing w:line="360" w:lineRule="auto"/>
        <w:ind w:firstLineChars="200" w:firstLine="420"/>
        <w:rPr>
          <w:szCs w:val="21"/>
        </w:rPr>
      </w:pPr>
      <w:r w:rsidRPr="000266BF">
        <w:rPr>
          <w:rFonts w:hint="eastAsia"/>
          <w:szCs w:val="21"/>
        </w:rPr>
        <w:t>（</w:t>
      </w:r>
      <w:r w:rsidRPr="000266BF">
        <w:rPr>
          <w:szCs w:val="21"/>
        </w:rPr>
        <w:t>1</w:t>
      </w:r>
      <w:r w:rsidRPr="000266BF">
        <w:rPr>
          <w:rFonts w:hint="eastAsia"/>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138C" w:rsidRPr="000266BF" w:rsidRDefault="00D7138C" w:rsidP="00D7138C">
      <w:pPr>
        <w:snapToGrid w:val="0"/>
        <w:spacing w:line="360" w:lineRule="auto"/>
        <w:ind w:firstLineChars="200" w:firstLine="420"/>
        <w:rPr>
          <w:szCs w:val="21"/>
        </w:rPr>
      </w:pPr>
      <w:r w:rsidRPr="000266BF">
        <w:rPr>
          <w:szCs w:val="21"/>
        </w:rPr>
        <w:t>2</w:t>
      </w:r>
      <w:r w:rsidRPr="000266BF">
        <w:rPr>
          <w:rFonts w:hint="eastAsia"/>
          <w:szCs w:val="21"/>
        </w:rPr>
        <w:t>、交易所市场交易的固定收益品种的估值</w:t>
      </w:r>
    </w:p>
    <w:p w:rsidR="00D7138C" w:rsidRPr="000266BF" w:rsidRDefault="00D7138C" w:rsidP="00D7138C">
      <w:pPr>
        <w:snapToGrid w:val="0"/>
        <w:spacing w:line="360" w:lineRule="auto"/>
        <w:ind w:firstLineChars="200" w:firstLine="420"/>
        <w:rPr>
          <w:szCs w:val="21"/>
        </w:rPr>
      </w:pPr>
      <w:r w:rsidRPr="000266BF">
        <w:rPr>
          <w:rFonts w:hint="eastAsia"/>
          <w:szCs w:val="21"/>
        </w:rPr>
        <w:t>（</w:t>
      </w:r>
      <w:r w:rsidRPr="000266BF">
        <w:rPr>
          <w:szCs w:val="21"/>
        </w:rPr>
        <w:t>1</w:t>
      </w:r>
      <w:r w:rsidRPr="000266BF">
        <w:rPr>
          <w:rFonts w:hint="eastAsia"/>
          <w:szCs w:val="21"/>
        </w:rPr>
        <w:t>）对在交易所市场上市交易或挂牌转让的固定收益品种（另有规定的除外），选取第三方估值机构提供的相应品种当日的估值净价进行估值；</w:t>
      </w:r>
    </w:p>
    <w:p w:rsidR="00D7138C" w:rsidRPr="000266BF" w:rsidRDefault="00D7138C" w:rsidP="00D7138C">
      <w:pPr>
        <w:snapToGrid w:val="0"/>
        <w:spacing w:line="360" w:lineRule="auto"/>
        <w:ind w:firstLineChars="200" w:firstLine="420"/>
        <w:rPr>
          <w:bCs/>
          <w:szCs w:val="21"/>
        </w:rPr>
      </w:pPr>
      <w:r w:rsidRPr="000266BF">
        <w:rPr>
          <w:rFonts w:hint="eastAsia"/>
          <w:szCs w:val="21"/>
        </w:rPr>
        <w:t>（</w:t>
      </w:r>
      <w:r w:rsidRPr="000266BF">
        <w:rPr>
          <w:szCs w:val="21"/>
        </w:rPr>
        <w:t>2</w:t>
      </w:r>
      <w:r w:rsidRPr="000266BF">
        <w:rPr>
          <w:rFonts w:hint="eastAsia"/>
          <w:szCs w:val="21"/>
        </w:rPr>
        <w:t>）对在交易所市场上市交易的可转换债券，按估值日收盘价减去可转换债券收盘价中所含债券应收利息后得到的净价进行估值</w:t>
      </w:r>
      <w:r w:rsidRPr="000266BF">
        <w:rPr>
          <w:rFonts w:hint="eastAsia"/>
          <w:bCs/>
          <w:szCs w:val="21"/>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w:t>
      </w:r>
      <w:r w:rsidRPr="000266BF">
        <w:rPr>
          <w:rFonts w:ascii="宋体" w:hAnsi="宋体" w:cs="Arial"/>
          <w:szCs w:val="21"/>
        </w:rPr>
        <w:t>3</w:t>
      </w:r>
      <w:r w:rsidRPr="000266BF">
        <w:rPr>
          <w:rFonts w:ascii="宋体" w:hAnsi="宋体" w:cs="Arial" w:hint="eastAsia"/>
          <w:szCs w:val="21"/>
        </w:rPr>
        <w:t>）对在交易所市场挂牌转让的资产支持证券和私募债券，采用估值技术确定公允价值，在估值技术难以可靠计量公允价值的情况下，按成本估值。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（4）对在交易所市场发行未上市或未挂牌转让的固定收益品种，采用估值技术确定公允价值，在估值技术难以可靠计量公允价值的情况下，按成本估值；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3、银行间市场交易的固定收益品种的估值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（1）银行间市场交易的固定收益品种，选取第三方估值机构提供的相应品种当日的估值净价进行估值。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（2）对银行间市场未上市，且第三方估值机构未提供估值价格的固定收益品种，按成本估值。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4</w:t>
      </w:r>
      <w:r w:rsidRPr="000266BF">
        <w:rPr>
          <w:rFonts w:ascii="宋体" w:hAnsi="宋体" w:cs="Arial"/>
          <w:szCs w:val="21"/>
        </w:rPr>
        <w:t>、处于未上市期间的有价证券应区分如下情况处理：</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szCs w:val="21"/>
        </w:rPr>
        <w:t>（1）送股、转增股、配股和公开增发的</w:t>
      </w:r>
      <w:r w:rsidRPr="000266BF">
        <w:rPr>
          <w:rFonts w:ascii="宋体" w:hAnsi="宋体" w:cs="Arial" w:hint="eastAsia"/>
          <w:szCs w:val="21"/>
        </w:rPr>
        <w:t>股票</w:t>
      </w:r>
      <w:r w:rsidRPr="000266BF">
        <w:rPr>
          <w:rFonts w:ascii="宋体" w:hAnsi="宋体" w:cs="Arial"/>
          <w:szCs w:val="21"/>
        </w:rPr>
        <w:t>，按估值日在证券交易所挂牌的同一股票的估值方法估值；该日无交易的，以最近一日的市价（收盘价）估值；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szCs w:val="21"/>
        </w:rPr>
        <w:t>（2）首次公开发行未上市</w:t>
      </w:r>
      <w:r w:rsidRPr="000266BF">
        <w:rPr>
          <w:rFonts w:ascii="宋体" w:hAnsi="宋体" w:cs="Arial" w:hint="eastAsia"/>
          <w:szCs w:val="21"/>
        </w:rPr>
        <w:t>或未挂牌转让</w:t>
      </w:r>
      <w:r w:rsidRPr="000266BF">
        <w:rPr>
          <w:rFonts w:ascii="宋体" w:hAnsi="宋体" w:cs="Arial"/>
          <w:szCs w:val="21"/>
        </w:rPr>
        <w:t>的股票和权证，采用估值技术确定公允价值，在估值技术难以可靠计量公允价值的情况下，按成本估值。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szCs w:val="21"/>
        </w:rPr>
        <w:t>（3）首次公开发行有明确锁定期的股票，同一股票在交易所上市后，按交易所上市的同一股票的估值方法估值；非公开发行有明确锁定期的股票，按监管机构或行业协会有关规定确定公允价值。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5、同一债券同时在两个或两个以上市场交易的，按债券所处的市场分别估值。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6、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7、中小企业私募债，采用估值技术确定公允价值，在估值技术难以可靠计量公允价值的情况下，按成本估值。</w:t>
      </w:r>
    </w:p>
    <w:p w:rsidR="00D7138C" w:rsidRPr="000266BF" w:rsidRDefault="00D7138C" w:rsidP="00D7138C">
      <w:pPr>
        <w:spacing w:line="360" w:lineRule="auto"/>
        <w:ind w:firstLineChars="200" w:firstLine="420"/>
        <w:rPr>
          <w:rFonts w:ascii="宋体" w:hAnsi="宋体" w:cs="Arial"/>
          <w:szCs w:val="21"/>
        </w:rPr>
      </w:pPr>
      <w:r w:rsidRPr="000266BF">
        <w:rPr>
          <w:rFonts w:ascii="宋体" w:hAnsi="宋体" w:cs="Arial" w:hint="eastAsia"/>
          <w:szCs w:val="21"/>
        </w:rPr>
        <w:t>8</w:t>
      </w:r>
      <w:r w:rsidRPr="000266BF">
        <w:rPr>
          <w:rFonts w:ascii="宋体" w:hAnsi="宋体" w:cs="Arial"/>
          <w:szCs w:val="21"/>
        </w:rPr>
        <w:t>、如有确凿证据表明按上述方法进行估值不能客观反映其公允价值的，基金管理人可根据具体情况与基金托管人商定后，按最能反映公允价值的价格估值。</w:t>
      </w:r>
    </w:p>
    <w:p w:rsidR="00D7138C" w:rsidRPr="000266BF" w:rsidRDefault="00D7138C" w:rsidP="00D7138C">
      <w:pPr>
        <w:spacing w:line="360" w:lineRule="auto"/>
        <w:ind w:firstLineChars="200" w:firstLine="420"/>
        <w:rPr>
          <w:bCs/>
          <w:szCs w:val="21"/>
        </w:rPr>
      </w:pPr>
      <w:r w:rsidRPr="000266BF">
        <w:rPr>
          <w:rFonts w:ascii="宋体" w:hAnsi="宋体" w:cs="Arial" w:hint="eastAsia"/>
          <w:szCs w:val="21"/>
        </w:rPr>
        <w:t>9</w:t>
      </w:r>
      <w:r w:rsidRPr="000266BF">
        <w:rPr>
          <w:rFonts w:ascii="宋体" w:hAnsi="宋体" w:cs="Arial"/>
          <w:szCs w:val="21"/>
        </w:rPr>
        <w:t>、</w:t>
      </w:r>
      <w:r w:rsidRPr="000266BF">
        <w:rPr>
          <w:rFonts w:ascii="宋体" w:hAnsi="宋体" w:cs="Arial" w:hint="eastAsia"/>
          <w:szCs w:val="21"/>
        </w:rPr>
        <w:t>相关法律法规以及监管部门、自律规则另有规定的，从其规定。</w:t>
      </w:r>
      <w:r w:rsidRPr="000266BF">
        <w:rPr>
          <w:rFonts w:ascii="宋体" w:hAnsi="宋体" w:cs="Arial"/>
          <w:szCs w:val="21"/>
        </w:rPr>
        <w:t>如有新增事项，按国家最新规定估值。</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基金托管人发现基金估值违反基金合同订明的估值方法、程序以及相关法律法规的规定或者未能充分维护基金份额持有人利益时，发现方应及时通知对方，以约定的方法、程序和相关法律法规的规定进行估值，以维护基金份额持有人的利益。</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资产净值计算和基金会计核算的义务由基金管理人承担。因此，就与本基金有关的会计问题，本基金的会计责任方是基金管理人。如经相关各方在平等基础上充分讨论后，仍无法达成一致的意见，基金管理人有权按照其对基金净值的计算结果对外予以公布。</w:t>
      </w:r>
    </w:p>
    <w:p w:rsidR="00D7138C" w:rsidRPr="000266BF" w:rsidRDefault="00D7138C" w:rsidP="00D7138C">
      <w:pPr>
        <w:spacing w:line="360" w:lineRule="auto"/>
        <w:ind w:firstLineChars="200" w:firstLine="422"/>
        <w:rPr>
          <w:rFonts w:ascii="宋体" w:hAnsi="宋体"/>
          <w:b/>
          <w:kern w:val="0"/>
          <w:szCs w:val="21"/>
        </w:rPr>
      </w:pPr>
      <w:r w:rsidRPr="000266BF">
        <w:rPr>
          <w:rFonts w:ascii="宋体" w:hAnsi="宋体" w:hint="eastAsia"/>
          <w:b/>
          <w:kern w:val="0"/>
          <w:szCs w:val="21"/>
        </w:rPr>
        <w:t>（二）净值差错处理</w:t>
      </w:r>
    </w:p>
    <w:p w:rsidR="00D7138C" w:rsidRPr="000266BF" w:rsidRDefault="00D7138C" w:rsidP="00D7138C">
      <w:pPr>
        <w:autoSpaceDE w:val="0"/>
        <w:autoSpaceDN w:val="0"/>
        <w:adjustRightInd w:val="0"/>
        <w:spacing w:line="360" w:lineRule="auto"/>
        <w:ind w:firstLine="420"/>
        <w:jc w:val="left"/>
        <w:rPr>
          <w:rFonts w:ascii="宋体" w:hAnsi="宋体"/>
          <w:kern w:val="0"/>
          <w:szCs w:val="21"/>
        </w:rPr>
      </w:pPr>
      <w:r w:rsidRPr="000266BF">
        <w:rPr>
          <w:rFonts w:ascii="宋体" w:hAnsi="宋体" w:hint="eastAsia"/>
          <w:kern w:val="0"/>
          <w:szCs w:val="21"/>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r w:rsidRPr="000266BF">
        <w:rPr>
          <w:rFonts w:ascii="宋体" w:hAnsi="宋体"/>
          <w:kern w:val="0"/>
          <w:szCs w:val="21"/>
        </w:rPr>
        <w:t xml:space="preserve"> </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w:t>
      </w:r>
      <w:r w:rsidRPr="000266BF">
        <w:rPr>
          <w:rFonts w:ascii="宋体" w:hAnsi="宋体"/>
          <w:kern w:val="0"/>
          <w:szCs w:val="21"/>
        </w:rPr>
        <w:t>1</w:t>
      </w:r>
      <w:r w:rsidRPr="000266BF">
        <w:rPr>
          <w:rFonts w:ascii="宋体" w:hAnsi="宋体" w:hint="eastAsia"/>
          <w:kern w:val="0"/>
          <w:szCs w:val="21"/>
        </w:rPr>
        <w:t>）如采用本协议第八章</w:t>
      </w:r>
      <w:r w:rsidRPr="000266BF">
        <w:rPr>
          <w:rFonts w:ascii="宋体" w:hint="eastAsia"/>
          <w:kern w:val="0"/>
          <w:szCs w:val="21"/>
        </w:rPr>
        <w:t>“</w:t>
      </w:r>
      <w:r w:rsidRPr="000266BF">
        <w:rPr>
          <w:rFonts w:ascii="宋体" w:hAnsi="宋体" w:hint="eastAsia"/>
          <w:kern w:val="0"/>
          <w:szCs w:val="21"/>
        </w:rPr>
        <w:t>基金资产净值及基金份额净值的计算与复核</w:t>
      </w:r>
      <w:r w:rsidRPr="000266BF">
        <w:rPr>
          <w:rFonts w:ascii="宋体" w:hint="eastAsia"/>
          <w:kern w:val="0"/>
          <w:szCs w:val="21"/>
        </w:rPr>
        <w:t>”</w:t>
      </w:r>
      <w:r w:rsidRPr="000266BF">
        <w:rPr>
          <w:rFonts w:ascii="宋体" w:hAnsi="宋体" w:hint="eastAsia"/>
          <w:kern w:val="0"/>
          <w:szCs w:val="21"/>
        </w:rPr>
        <w:t>中估值方法的第（</w:t>
      </w:r>
      <w:r w:rsidRPr="000266BF">
        <w:rPr>
          <w:rFonts w:ascii="宋体" w:hAnsi="宋体"/>
          <w:kern w:val="0"/>
          <w:szCs w:val="21"/>
        </w:rPr>
        <w:t>1</w:t>
      </w:r>
      <w:r w:rsidRPr="000266BF">
        <w:rPr>
          <w:rFonts w:ascii="宋体" w:hAnsi="宋体" w:hint="eastAsia"/>
          <w:kern w:val="0"/>
          <w:szCs w:val="21"/>
        </w:rPr>
        <w:t>）－（7）、（9）进行处理时，若基金管理人净值计算出错，基金托管人在复核过程中没有发现，且造成基金份额持有人损失的，应根据法律法规的规定对投资者或基金支付赔偿金，就实际向投资者或基金支付的赔偿金额，由基金管理人与基金托管人按照管理费率和托管费率的比例各自承担相应的责任</w:t>
      </w:r>
      <w:r w:rsidRPr="000266BF">
        <w:rPr>
          <w:rFonts w:ascii="宋体" w:hAnsi="宋体" w:hint="eastAsia"/>
          <w:color w:val="000000"/>
          <w:kern w:val="0"/>
          <w:szCs w:val="21"/>
        </w:rPr>
        <w:t>；</w:t>
      </w:r>
      <w:r w:rsidRPr="000266BF">
        <w:rPr>
          <w:rFonts w:ascii="宋体" w:hAnsi="宋体"/>
          <w:color w:val="000000"/>
          <w:kern w:val="0"/>
          <w:szCs w:val="21"/>
        </w:rPr>
        <w:t xml:space="preserve"> </w:t>
      </w:r>
    </w:p>
    <w:p w:rsidR="00D7138C" w:rsidRPr="000266BF" w:rsidRDefault="00D7138C" w:rsidP="00D7138C">
      <w:pPr>
        <w:tabs>
          <w:tab w:val="num" w:pos="1260"/>
        </w:tabs>
        <w:spacing w:line="360" w:lineRule="auto"/>
        <w:ind w:firstLineChars="200" w:firstLine="420"/>
        <w:rPr>
          <w:rFonts w:ascii="宋体" w:hAnsi="宋体"/>
          <w:kern w:val="0"/>
          <w:szCs w:val="21"/>
        </w:rPr>
      </w:pPr>
      <w:r w:rsidRPr="000266BF">
        <w:rPr>
          <w:rFonts w:ascii="宋体" w:hAnsi="宋体" w:hint="eastAsia"/>
          <w:kern w:val="0"/>
          <w:szCs w:val="21"/>
        </w:rPr>
        <w:t>（</w:t>
      </w:r>
      <w:r w:rsidRPr="000266BF">
        <w:rPr>
          <w:rFonts w:ascii="宋体" w:hAnsi="宋体"/>
          <w:kern w:val="0"/>
          <w:szCs w:val="21"/>
        </w:rPr>
        <w:t>2</w:t>
      </w:r>
      <w:r w:rsidRPr="000266BF">
        <w:rPr>
          <w:rFonts w:ascii="宋体" w:hAnsi="宋体"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r w:rsidRPr="000266BF">
        <w:rPr>
          <w:rFonts w:ascii="宋体" w:hAnsi="宋体"/>
          <w:kern w:val="0"/>
          <w:szCs w:val="21"/>
        </w:rPr>
        <w:t xml:space="preserve"> </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cs="宋体" w:hint="eastAsia"/>
          <w:kern w:val="0"/>
          <w:szCs w:val="21"/>
        </w:rPr>
        <w:t>（</w:t>
      </w:r>
      <w:r w:rsidRPr="000266BF">
        <w:rPr>
          <w:rFonts w:ascii="宋体" w:cs="宋体"/>
          <w:kern w:val="0"/>
          <w:szCs w:val="21"/>
        </w:rPr>
        <w:t>3</w:t>
      </w:r>
      <w:r w:rsidRPr="000266BF">
        <w:rPr>
          <w:rFonts w:ascii="宋体" w:cs="宋体" w:hint="eastAsia"/>
          <w:kern w:val="0"/>
          <w:szCs w:val="21"/>
        </w:rPr>
        <w:t>）</w:t>
      </w:r>
      <w:r w:rsidRPr="000266BF">
        <w:rPr>
          <w:rFonts w:ascii="宋体" w:hAnsi="宋体" w:hint="eastAsia"/>
          <w:kern w:val="0"/>
          <w:szCs w:val="21"/>
        </w:rPr>
        <w:t>基金管理人、基金托管人按股票估值方法的第（8）项进行估值时，所造成的误差不作为基金份额净值错误处理。</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针对净值差错处理，如果法律法规或证监会有新的规定，则按新的规定执行；如果行业有通行做法，在不违背法律法规且不损害投资者利益的前提下，双方应本着</w:t>
      </w:r>
      <w:r w:rsidRPr="000266BF">
        <w:rPr>
          <w:rFonts w:ascii="宋体" w:cs="宋体" w:hint="eastAsia"/>
          <w:kern w:val="0"/>
          <w:szCs w:val="21"/>
        </w:rPr>
        <w:t>平等和保护基金份额持有人利益的</w:t>
      </w:r>
      <w:r w:rsidRPr="000266BF">
        <w:rPr>
          <w:rFonts w:ascii="宋体" w:hAnsi="宋体" w:hint="eastAsia"/>
          <w:kern w:val="0"/>
          <w:szCs w:val="21"/>
        </w:rPr>
        <w:t>原则重新协商确定处理原则。</w:t>
      </w:r>
    </w:p>
    <w:p w:rsidR="00D7138C" w:rsidRPr="000266BF" w:rsidRDefault="00D7138C" w:rsidP="00D7138C">
      <w:pPr>
        <w:autoSpaceDE w:val="0"/>
        <w:autoSpaceDN w:val="0"/>
        <w:adjustRightInd w:val="0"/>
        <w:spacing w:line="360" w:lineRule="auto"/>
        <w:ind w:firstLine="420"/>
        <w:jc w:val="left"/>
        <w:rPr>
          <w:rFonts w:ascii="宋体" w:cs="宋体"/>
          <w:kern w:val="0"/>
          <w:szCs w:val="21"/>
        </w:rPr>
      </w:pP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（三）基金会计制度</w:t>
      </w:r>
    </w:p>
    <w:p w:rsidR="00D7138C" w:rsidRPr="00A45E87" w:rsidRDefault="00D7138C" w:rsidP="00D7138C">
      <w:pPr>
        <w:autoSpaceDE w:val="0"/>
        <w:autoSpaceDN w:val="0"/>
        <w:adjustRightInd w:val="0"/>
        <w:spacing w:line="360" w:lineRule="auto"/>
        <w:ind w:firstLine="420"/>
        <w:jc w:val="left"/>
        <w:rPr>
          <w:rFonts w:ascii="宋体" w:cs="宋体"/>
          <w:kern w:val="0"/>
          <w:szCs w:val="21"/>
        </w:rPr>
      </w:pPr>
      <w:r w:rsidRPr="00A45E87">
        <w:rPr>
          <w:rFonts w:ascii="宋体" w:cs="宋体" w:hint="eastAsia"/>
          <w:kern w:val="0"/>
          <w:szCs w:val="21"/>
        </w:rPr>
        <w:t>按国家有关部门制定的会计制度执行。</w:t>
      </w:r>
    </w:p>
    <w:p w:rsidR="00D7138C" w:rsidRPr="00A45E87" w:rsidRDefault="00D7138C" w:rsidP="00D7138C">
      <w:pPr>
        <w:tabs>
          <w:tab w:val="num" w:pos="1260"/>
        </w:tabs>
        <w:spacing w:line="360" w:lineRule="auto"/>
        <w:ind w:firstLineChars="200" w:firstLine="420"/>
        <w:rPr>
          <w:rFonts w:ascii="宋体"/>
          <w:kern w:val="0"/>
          <w:szCs w:val="21"/>
        </w:rPr>
      </w:pP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（四）基金账册的建立</w:t>
      </w:r>
    </w:p>
    <w:p w:rsidR="00D7138C" w:rsidRPr="00A45E87" w:rsidRDefault="00D7138C" w:rsidP="00D7138C">
      <w:pPr>
        <w:tabs>
          <w:tab w:val="num" w:pos="1260"/>
        </w:tabs>
        <w:spacing w:line="360" w:lineRule="auto"/>
        <w:ind w:firstLineChars="200" w:firstLine="420"/>
        <w:rPr>
          <w:rFonts w:ascii="宋体"/>
          <w:kern w:val="0"/>
          <w:szCs w:val="21"/>
        </w:rPr>
      </w:pPr>
      <w:r w:rsidRPr="00A45E87">
        <w:rPr>
          <w:rFonts w:ascii="宋体" w:hAnsi="宋体" w:hint="eastAsia"/>
          <w:kern w:val="0"/>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（五）会计数据和财务指标的核对</w:t>
      </w:r>
    </w:p>
    <w:p w:rsidR="00D7138C" w:rsidRPr="00A45E87" w:rsidRDefault="00D7138C" w:rsidP="00D7138C">
      <w:pPr>
        <w:tabs>
          <w:tab w:val="num" w:pos="1260"/>
        </w:tabs>
        <w:spacing w:line="360" w:lineRule="auto"/>
        <w:ind w:firstLineChars="200" w:firstLine="420"/>
        <w:rPr>
          <w:rFonts w:ascii="宋体"/>
          <w:kern w:val="0"/>
          <w:szCs w:val="21"/>
        </w:rPr>
      </w:pPr>
      <w:r w:rsidRPr="00A45E87">
        <w:rPr>
          <w:rFonts w:ascii="宋体" w:hAnsi="宋体" w:hint="eastAsia"/>
          <w:kern w:val="0"/>
          <w:szCs w:val="21"/>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（六）基金定期报告的编制和复核</w:t>
      </w:r>
    </w:p>
    <w:p w:rsidR="00D7138C" w:rsidRPr="000266BF" w:rsidRDefault="00D7138C" w:rsidP="00D7138C">
      <w:pPr>
        <w:tabs>
          <w:tab w:val="num" w:pos="1260"/>
        </w:tabs>
        <w:spacing w:line="360" w:lineRule="auto"/>
        <w:ind w:firstLineChars="200" w:firstLine="420"/>
        <w:rPr>
          <w:rFonts w:ascii="宋体"/>
          <w:kern w:val="0"/>
          <w:szCs w:val="21"/>
        </w:rPr>
      </w:pPr>
      <w:r w:rsidRPr="00A45E87">
        <w:rPr>
          <w:rFonts w:ascii="宋体" w:hAnsi="宋体" w:hint="eastAsia"/>
          <w:kern w:val="0"/>
          <w:szCs w:val="21"/>
        </w:rPr>
        <w:t>基金财务报表由基金管理人和基金托管人每月分</w:t>
      </w:r>
      <w:r w:rsidRPr="000266BF">
        <w:rPr>
          <w:rFonts w:ascii="宋体" w:hAnsi="宋体" w:hint="eastAsia"/>
          <w:kern w:val="0"/>
          <w:szCs w:val="21"/>
        </w:rPr>
        <w:t>别独立编制。月度报表的编制，应于每月终了后</w:t>
      </w:r>
      <w:r w:rsidRPr="000266BF">
        <w:rPr>
          <w:rFonts w:ascii="宋体" w:hAnsi="宋体"/>
          <w:kern w:val="0"/>
          <w:szCs w:val="21"/>
        </w:rPr>
        <w:t>5</w:t>
      </w:r>
      <w:r w:rsidRPr="000266BF">
        <w:rPr>
          <w:rFonts w:ascii="宋体" w:hAnsi="宋体" w:hint="eastAsia"/>
          <w:kern w:val="0"/>
          <w:szCs w:val="21"/>
        </w:rPr>
        <w:t>个工作日内完成。定期报告文件应按中国证监会的要求公告。季度报表的编制，应于每季度终了后</w:t>
      </w:r>
      <w:r w:rsidRPr="000266BF">
        <w:rPr>
          <w:rFonts w:ascii="宋体" w:hAnsi="宋体"/>
          <w:kern w:val="0"/>
          <w:szCs w:val="21"/>
        </w:rPr>
        <w:t>15</w:t>
      </w:r>
      <w:r w:rsidRPr="000266BF">
        <w:rPr>
          <w:rFonts w:ascii="宋体" w:hAnsi="宋体" w:hint="eastAsia"/>
          <w:kern w:val="0"/>
          <w:szCs w:val="21"/>
        </w:rPr>
        <w:t>个工作日内完成；更新的招募说明书在本基金合同生效后每</w:t>
      </w:r>
      <w:r w:rsidRPr="000266BF">
        <w:rPr>
          <w:rFonts w:ascii="宋体" w:hAnsi="宋体"/>
          <w:kern w:val="0"/>
          <w:szCs w:val="21"/>
        </w:rPr>
        <w:t>6</w:t>
      </w:r>
      <w:r w:rsidRPr="000266BF">
        <w:rPr>
          <w:rFonts w:ascii="宋体" w:hAnsi="宋体" w:hint="eastAsia"/>
          <w:kern w:val="0"/>
          <w:szCs w:val="21"/>
        </w:rPr>
        <w:t>个月公告一次，于截止日后的</w:t>
      </w:r>
      <w:r w:rsidRPr="000266BF">
        <w:rPr>
          <w:rFonts w:ascii="宋体" w:hAnsi="宋体"/>
          <w:kern w:val="0"/>
          <w:szCs w:val="21"/>
        </w:rPr>
        <w:t>45</w:t>
      </w:r>
      <w:r w:rsidRPr="000266BF">
        <w:rPr>
          <w:rFonts w:ascii="宋体" w:hAnsi="宋体" w:hint="eastAsia"/>
          <w:kern w:val="0"/>
          <w:szCs w:val="21"/>
        </w:rPr>
        <w:t>日内公告。半年度报告在基金会计年度前</w:t>
      </w:r>
      <w:r w:rsidRPr="000266BF">
        <w:rPr>
          <w:rFonts w:ascii="宋体" w:hAnsi="宋体"/>
          <w:kern w:val="0"/>
          <w:szCs w:val="21"/>
        </w:rPr>
        <w:t>6</w:t>
      </w:r>
      <w:r w:rsidRPr="000266BF">
        <w:rPr>
          <w:rFonts w:ascii="宋体" w:hAnsi="宋体" w:hint="eastAsia"/>
          <w:kern w:val="0"/>
          <w:szCs w:val="21"/>
        </w:rPr>
        <w:t>个月结束后的</w:t>
      </w:r>
      <w:r w:rsidRPr="000266BF">
        <w:rPr>
          <w:rFonts w:ascii="宋体" w:hAnsi="宋体"/>
          <w:kern w:val="0"/>
          <w:szCs w:val="21"/>
        </w:rPr>
        <w:t>60</w:t>
      </w:r>
      <w:r w:rsidRPr="000266BF">
        <w:rPr>
          <w:rFonts w:ascii="宋体" w:hAnsi="宋体" w:hint="eastAsia"/>
          <w:kern w:val="0"/>
          <w:szCs w:val="21"/>
        </w:rPr>
        <w:t>日内公告；年度报告在会计年度结束后</w:t>
      </w:r>
      <w:r w:rsidRPr="000266BF">
        <w:rPr>
          <w:rFonts w:ascii="宋体" w:hAnsi="宋体"/>
          <w:kern w:val="0"/>
          <w:szCs w:val="21"/>
        </w:rPr>
        <w:t>90</w:t>
      </w:r>
      <w:r w:rsidRPr="000266BF">
        <w:rPr>
          <w:rFonts w:ascii="宋体" w:hAnsi="宋体" w:hint="eastAsia"/>
          <w:kern w:val="0"/>
          <w:szCs w:val="21"/>
        </w:rPr>
        <w:t>日内公告。</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基金管理人在月度报表完成当日，对报表盖章后，以传真方式将有关报表提供基金托管人；基金托管人在</w:t>
      </w:r>
      <w:r w:rsidRPr="000266BF">
        <w:rPr>
          <w:rFonts w:ascii="宋体" w:hAnsi="宋体"/>
          <w:kern w:val="0"/>
          <w:szCs w:val="21"/>
        </w:rPr>
        <w:t>2</w:t>
      </w:r>
      <w:r w:rsidRPr="000266BF">
        <w:rPr>
          <w:rFonts w:ascii="宋体" w:hAnsi="宋体" w:hint="eastAsia"/>
          <w:kern w:val="0"/>
          <w:szCs w:val="21"/>
        </w:rPr>
        <w:t>个工作日内进行复核，并将复核结果及时书面通知基金管理人。基金管理人在季度报表完成当日，以约定方式将有关报表提供基金托管人；基金托管人在</w:t>
      </w:r>
      <w:r w:rsidRPr="000266BF">
        <w:rPr>
          <w:rFonts w:ascii="宋体" w:hAnsi="宋体"/>
          <w:kern w:val="0"/>
          <w:szCs w:val="21"/>
        </w:rPr>
        <w:t>5</w:t>
      </w:r>
      <w:r w:rsidRPr="000266BF">
        <w:rPr>
          <w:rFonts w:ascii="宋体" w:hAnsi="宋体" w:hint="eastAsia"/>
          <w:kern w:val="0"/>
          <w:szCs w:val="21"/>
        </w:rPr>
        <w:t>个工作日内进行复核，并将复核结果反馈给基金管理人。基金管理人在更新招募说明书完成当日，将有关报告提供基金托管人，基金托管人在收到</w:t>
      </w:r>
      <w:r w:rsidRPr="000266BF">
        <w:rPr>
          <w:rFonts w:ascii="宋体" w:hAnsi="宋体"/>
          <w:kern w:val="0"/>
          <w:szCs w:val="21"/>
        </w:rPr>
        <w:t>15</w:t>
      </w:r>
      <w:r w:rsidRPr="000266BF">
        <w:rPr>
          <w:rFonts w:ascii="宋体" w:hAnsi="宋体" w:hint="eastAsia"/>
          <w:kern w:val="0"/>
          <w:szCs w:val="21"/>
        </w:rPr>
        <w:t>日内进行复核，并将复核结果反馈给基金管理人。基金管理人在半年度报告完成当日，将有关报告提供基金托管人，基金托管人在收到后</w:t>
      </w:r>
      <w:r w:rsidRPr="000266BF">
        <w:rPr>
          <w:rFonts w:ascii="宋体" w:hAnsi="宋体"/>
          <w:kern w:val="0"/>
          <w:szCs w:val="21"/>
        </w:rPr>
        <w:t>20</w:t>
      </w:r>
      <w:r w:rsidRPr="000266BF">
        <w:rPr>
          <w:rFonts w:ascii="宋体" w:hAnsi="宋体" w:hint="eastAsia"/>
          <w:kern w:val="0"/>
          <w:szCs w:val="21"/>
        </w:rPr>
        <w:t>日内进行复核，并将复核结果反馈给基金管理人。基金管理人在年度报告完成当日，将有关报告提供基金托管人，基金托管人在收到后</w:t>
      </w:r>
      <w:r w:rsidRPr="000266BF">
        <w:rPr>
          <w:rFonts w:ascii="宋体" w:hAnsi="宋体"/>
          <w:kern w:val="0"/>
          <w:szCs w:val="21"/>
        </w:rPr>
        <w:t>30</w:t>
      </w:r>
      <w:r w:rsidRPr="000266BF">
        <w:rPr>
          <w:rFonts w:ascii="宋体" w:hAnsi="宋体" w:hint="eastAsia"/>
          <w:kern w:val="0"/>
          <w:szCs w:val="21"/>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D7138C" w:rsidRDefault="00D7138C" w:rsidP="00D7138C">
      <w:pPr>
        <w:tabs>
          <w:tab w:val="num" w:pos="1260"/>
        </w:tabs>
        <w:spacing w:line="360" w:lineRule="auto"/>
        <w:ind w:firstLineChars="200" w:firstLine="420"/>
        <w:rPr>
          <w:rFonts w:ascii="宋体" w:hAnsi="宋体" w:cs="Arial"/>
          <w:szCs w:val="21"/>
        </w:rPr>
      </w:pPr>
      <w:r w:rsidRPr="000266BF">
        <w:rPr>
          <w:rFonts w:ascii="宋体" w:hAnsi="宋体" w:hint="eastAsia"/>
          <w:kern w:val="0"/>
          <w:szCs w:val="21"/>
        </w:rPr>
        <w:t>基金托管人在对财务报表、季度报告、半年度报告或年度报告复核完毕后，可以出具复核确认书（盖章）或以其他双方约定的方式确认，以备有权机构对相关文件审核检查。</w:t>
      </w:r>
    </w:p>
    <w:p w:rsidR="00D7138C" w:rsidRPr="008418C7" w:rsidRDefault="00D7138C" w:rsidP="00D7138C">
      <w:pPr>
        <w:adjustRightInd w:val="0"/>
        <w:snapToGrid w:val="0"/>
        <w:spacing w:line="360" w:lineRule="auto"/>
        <w:ind w:firstLineChars="200" w:firstLine="420"/>
        <w:rPr>
          <w:rFonts w:ascii="宋体" w:hAnsi="宋体" w:cs="Arial"/>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六、基金份额持有人名册的保管</w:t>
      </w:r>
    </w:p>
    <w:p w:rsidR="00D7138C" w:rsidRDefault="00D7138C" w:rsidP="00D7138C">
      <w:pPr>
        <w:adjustRightInd w:val="0"/>
        <w:snapToGrid w:val="0"/>
        <w:spacing w:line="360" w:lineRule="auto"/>
        <w:ind w:firstLine="480"/>
        <w:rPr>
          <w:rFonts w:ascii="宋体" w:hAnsi="宋体"/>
          <w:szCs w:val="21"/>
        </w:rPr>
      </w:pP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基金管理人可委托基金登记机构登记和保管基金份额持有人名册。基金份额持有人名册的内容包括但不限于基金份额持有人的名称和持有的基金份额。</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D7138C" w:rsidRPr="000266BF" w:rsidRDefault="00D7138C" w:rsidP="00D7138C">
      <w:pPr>
        <w:tabs>
          <w:tab w:val="num" w:pos="1260"/>
        </w:tabs>
        <w:spacing w:line="360" w:lineRule="auto"/>
        <w:ind w:firstLineChars="200" w:firstLine="420"/>
        <w:rPr>
          <w:rFonts w:ascii="宋体"/>
          <w:kern w:val="0"/>
          <w:szCs w:val="21"/>
        </w:rPr>
      </w:pPr>
      <w:r w:rsidRPr="000266BF">
        <w:rPr>
          <w:rFonts w:ascii="宋体" w:hAnsi="宋体" w:hint="eastAsia"/>
          <w:kern w:val="0"/>
          <w:szCs w:val="21"/>
        </w:rPr>
        <w:t>基金管理人应根据基金托管人的要求定期和不定期向基金托管人提供基金份额持有人名册。</w:t>
      </w:r>
    </w:p>
    <w:p w:rsidR="00D7138C" w:rsidRPr="000266BF" w:rsidRDefault="00D7138C" w:rsidP="00D7138C">
      <w:pPr>
        <w:tabs>
          <w:tab w:val="num" w:pos="1260"/>
        </w:tabs>
        <w:spacing w:line="360" w:lineRule="auto"/>
        <w:ind w:firstLineChars="200" w:firstLine="422"/>
        <w:rPr>
          <w:rFonts w:ascii="宋体"/>
          <w:kern w:val="0"/>
          <w:szCs w:val="21"/>
        </w:rPr>
      </w:pPr>
      <w:r w:rsidRPr="000266BF">
        <w:rPr>
          <w:rFonts w:ascii="宋体" w:hAnsi="宋体" w:hint="eastAsia"/>
          <w:b/>
          <w:kern w:val="0"/>
          <w:szCs w:val="21"/>
        </w:rPr>
        <w:t>（一）</w:t>
      </w:r>
      <w:r w:rsidRPr="000266BF">
        <w:rPr>
          <w:rFonts w:ascii="宋体" w:hAnsi="宋体" w:hint="eastAsia"/>
          <w:kern w:val="0"/>
          <w:szCs w:val="21"/>
        </w:rPr>
        <w:t>基金管理人于《基金合同》生效日及《基金合同》终止日后</w:t>
      </w:r>
      <w:r w:rsidRPr="000266BF">
        <w:rPr>
          <w:rFonts w:ascii="宋体" w:hAnsi="宋体"/>
          <w:kern w:val="0"/>
          <w:szCs w:val="21"/>
        </w:rPr>
        <w:t>10</w:t>
      </w:r>
      <w:r w:rsidRPr="000266BF">
        <w:rPr>
          <w:rFonts w:ascii="宋体" w:hAnsi="宋体" w:hint="eastAsia"/>
          <w:kern w:val="0"/>
          <w:szCs w:val="21"/>
        </w:rPr>
        <w:t>个工作日内向基金托管人提供由登记机构编制的基金份额持有人名册；</w:t>
      </w:r>
    </w:p>
    <w:p w:rsidR="00D7138C" w:rsidRPr="000266BF" w:rsidRDefault="00D7138C" w:rsidP="00D7138C">
      <w:pPr>
        <w:tabs>
          <w:tab w:val="num" w:pos="1260"/>
        </w:tabs>
        <w:spacing w:line="360" w:lineRule="auto"/>
        <w:ind w:firstLineChars="200" w:firstLine="422"/>
        <w:rPr>
          <w:rFonts w:ascii="宋体"/>
          <w:kern w:val="0"/>
          <w:szCs w:val="21"/>
        </w:rPr>
      </w:pPr>
      <w:r w:rsidRPr="000266BF">
        <w:rPr>
          <w:rFonts w:ascii="宋体" w:hAnsi="宋体" w:hint="eastAsia"/>
          <w:b/>
          <w:kern w:val="0"/>
          <w:szCs w:val="21"/>
        </w:rPr>
        <w:t>（二）</w:t>
      </w:r>
      <w:r w:rsidRPr="000266BF">
        <w:rPr>
          <w:rFonts w:ascii="宋体" w:hAnsi="宋体" w:hint="eastAsia"/>
          <w:kern w:val="0"/>
          <w:szCs w:val="21"/>
        </w:rPr>
        <w:t>基金管理人于基金份额持有人大会权益登记日后</w:t>
      </w:r>
      <w:r w:rsidRPr="000266BF">
        <w:rPr>
          <w:rFonts w:ascii="宋体" w:hAnsi="宋体"/>
          <w:kern w:val="0"/>
          <w:szCs w:val="21"/>
        </w:rPr>
        <w:t>5</w:t>
      </w:r>
      <w:r w:rsidRPr="000266BF">
        <w:rPr>
          <w:rFonts w:ascii="宋体" w:hAnsi="宋体" w:hint="eastAsia"/>
          <w:kern w:val="0"/>
          <w:szCs w:val="21"/>
        </w:rPr>
        <w:t>个工作日内向基金托管人提供由登记机构编制的基金份额持有人名册；</w:t>
      </w:r>
    </w:p>
    <w:p w:rsidR="00D7138C" w:rsidRPr="000266BF" w:rsidRDefault="00D7138C" w:rsidP="00D7138C">
      <w:pPr>
        <w:tabs>
          <w:tab w:val="num" w:pos="1260"/>
        </w:tabs>
        <w:spacing w:line="360" w:lineRule="auto"/>
        <w:ind w:firstLineChars="200" w:firstLine="422"/>
        <w:rPr>
          <w:rFonts w:ascii="宋体"/>
          <w:kern w:val="0"/>
          <w:szCs w:val="21"/>
        </w:rPr>
      </w:pPr>
      <w:r w:rsidRPr="000266BF">
        <w:rPr>
          <w:rFonts w:ascii="宋体" w:hAnsi="宋体" w:hint="eastAsia"/>
          <w:b/>
          <w:kern w:val="0"/>
          <w:szCs w:val="21"/>
        </w:rPr>
        <w:t>（三）</w:t>
      </w:r>
      <w:r w:rsidRPr="000266BF">
        <w:rPr>
          <w:rFonts w:ascii="宋体" w:hAnsi="宋体" w:hint="eastAsia"/>
          <w:kern w:val="0"/>
          <w:szCs w:val="21"/>
        </w:rPr>
        <w:t>基金管理人于每年最后一个交易日后</w:t>
      </w:r>
      <w:r w:rsidRPr="000266BF">
        <w:rPr>
          <w:rFonts w:ascii="宋体" w:hAnsi="宋体"/>
          <w:kern w:val="0"/>
          <w:szCs w:val="21"/>
        </w:rPr>
        <w:t>10</w:t>
      </w:r>
      <w:r w:rsidRPr="000266BF">
        <w:rPr>
          <w:rFonts w:ascii="宋体" w:hAnsi="宋体" w:hint="eastAsia"/>
          <w:kern w:val="0"/>
          <w:szCs w:val="21"/>
        </w:rPr>
        <w:t>个工作日内向基金托管人提供由登记机构编制的基金份额持有人名册；</w:t>
      </w:r>
    </w:p>
    <w:p w:rsidR="00D7138C" w:rsidRPr="000266BF" w:rsidRDefault="00D7138C" w:rsidP="00D7138C">
      <w:pPr>
        <w:tabs>
          <w:tab w:val="num" w:pos="1260"/>
        </w:tabs>
        <w:spacing w:line="360" w:lineRule="auto"/>
        <w:ind w:firstLineChars="200" w:firstLine="422"/>
        <w:rPr>
          <w:rFonts w:ascii="宋体"/>
          <w:kern w:val="0"/>
          <w:szCs w:val="21"/>
        </w:rPr>
      </w:pPr>
      <w:r w:rsidRPr="000266BF">
        <w:rPr>
          <w:rFonts w:ascii="宋体" w:hAnsi="宋体" w:hint="eastAsia"/>
          <w:b/>
          <w:kern w:val="0"/>
          <w:szCs w:val="21"/>
        </w:rPr>
        <w:t>（四）</w:t>
      </w:r>
      <w:r w:rsidRPr="000266BF">
        <w:rPr>
          <w:rFonts w:ascii="宋体" w:hAnsi="宋体" w:hint="eastAsia"/>
          <w:kern w:val="0"/>
          <w:szCs w:val="21"/>
        </w:rPr>
        <w:t>除上述约定时间外，如果确因业务需要，基金托管人与基金管理人商议一致后，由基金管理人向基金托管人提供由登记机构编制的基金份额持有人名册。</w:t>
      </w:r>
    </w:p>
    <w:p w:rsidR="00D7138C" w:rsidRPr="00A45E87" w:rsidRDefault="00D7138C" w:rsidP="00D7138C">
      <w:pPr>
        <w:tabs>
          <w:tab w:val="num" w:pos="1260"/>
        </w:tabs>
        <w:spacing w:line="360" w:lineRule="auto"/>
        <w:ind w:firstLineChars="200" w:firstLine="420"/>
        <w:rPr>
          <w:rFonts w:ascii="宋体" w:hAnsi="宋体"/>
          <w:szCs w:val="21"/>
        </w:rPr>
      </w:pPr>
      <w:r w:rsidRPr="000266BF">
        <w:rPr>
          <w:rFonts w:ascii="宋体" w:hAnsi="宋体" w:hint="eastAsia"/>
          <w:kern w:val="0"/>
          <w:szCs w:val="21"/>
        </w:rPr>
        <w:t>基金托管人以电子版形式妥善保管基金份额持有人名册，并定期刻成光盘备份，保存期限为</w:t>
      </w:r>
      <w:r w:rsidRPr="000266BF">
        <w:rPr>
          <w:rFonts w:ascii="宋体" w:hAnsi="宋体"/>
          <w:kern w:val="0"/>
          <w:szCs w:val="21"/>
        </w:rPr>
        <w:t>15</w:t>
      </w:r>
      <w:r w:rsidRPr="000266BF">
        <w:rPr>
          <w:rFonts w:ascii="宋体" w:hAnsi="宋体" w:hint="eastAsia"/>
          <w:kern w:val="0"/>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D7138C" w:rsidRPr="008418C7" w:rsidRDefault="00D7138C" w:rsidP="00D7138C">
      <w:pPr>
        <w:snapToGrid w:val="0"/>
        <w:spacing w:line="360" w:lineRule="auto"/>
        <w:rPr>
          <w:rFonts w:ascii="宋体" w:hAnsi="宋体"/>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七、争议解决方式</w:t>
      </w:r>
    </w:p>
    <w:p w:rsidR="00D7138C" w:rsidRPr="00ED705B" w:rsidRDefault="00D7138C" w:rsidP="00D7138C">
      <w:pPr>
        <w:spacing w:after="120" w:line="360" w:lineRule="auto"/>
        <w:ind w:firstLineChars="200" w:firstLine="420"/>
        <w:rPr>
          <w:rFonts w:ascii="宋体"/>
          <w:kern w:val="0"/>
          <w:szCs w:val="21"/>
        </w:rPr>
      </w:pPr>
      <w:r w:rsidRPr="00ED705B">
        <w:rPr>
          <w:rFonts w:ascii="宋体" w:hAnsi="宋体" w:hint="eastAsia"/>
          <w:kern w:val="0"/>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地点为上海市。仲裁裁决是终局的，对当事人均有约束力。除仲裁裁决另有决定外,仲裁费用由败诉方承担。</w:t>
      </w:r>
    </w:p>
    <w:p w:rsidR="00D7138C" w:rsidRPr="00ED705B" w:rsidRDefault="00D7138C" w:rsidP="00D7138C">
      <w:pPr>
        <w:spacing w:line="360" w:lineRule="auto"/>
        <w:ind w:firstLineChars="200" w:firstLine="420"/>
        <w:rPr>
          <w:rFonts w:ascii="宋体"/>
          <w:kern w:val="0"/>
          <w:szCs w:val="21"/>
        </w:rPr>
      </w:pPr>
      <w:r w:rsidRPr="00ED705B">
        <w:rPr>
          <w:rFonts w:ascii="宋体" w:hAnsi="宋体" w:hint="eastAsia"/>
          <w:kern w:val="0"/>
          <w:szCs w:val="21"/>
        </w:rPr>
        <w:t>争议处理期间，相关各方当事人应恪守基金管理人和基金托管人职责，继续忠实、勤勉、尽责地履行《基金合同》和本协议规定的义务，维护基金份额持有人的合法权益。</w:t>
      </w:r>
    </w:p>
    <w:p w:rsidR="00D7138C" w:rsidRPr="00A45E87" w:rsidRDefault="00D7138C" w:rsidP="00D7138C">
      <w:pPr>
        <w:spacing w:line="360" w:lineRule="auto"/>
        <w:ind w:firstLineChars="200" w:firstLine="420"/>
        <w:rPr>
          <w:rFonts w:ascii="宋体" w:hAnsi="宋体"/>
          <w:szCs w:val="21"/>
        </w:rPr>
      </w:pPr>
      <w:r w:rsidRPr="00ED705B">
        <w:rPr>
          <w:rFonts w:ascii="宋体" w:hAnsi="宋体" w:hint="eastAsia"/>
          <w:kern w:val="0"/>
          <w:szCs w:val="21"/>
        </w:rPr>
        <w:t>本协议受中华人民共和国法律管辖。</w:t>
      </w:r>
    </w:p>
    <w:p w:rsidR="00D7138C" w:rsidRPr="008418C7" w:rsidRDefault="00D7138C" w:rsidP="00D7138C">
      <w:pPr>
        <w:snapToGrid w:val="0"/>
        <w:spacing w:line="360" w:lineRule="auto"/>
        <w:ind w:firstLineChars="200" w:firstLine="422"/>
        <w:rPr>
          <w:rFonts w:ascii="宋体" w:hAnsi="宋体"/>
          <w:b/>
          <w:bCs/>
          <w:szCs w:val="21"/>
        </w:rPr>
      </w:pPr>
    </w:p>
    <w:p w:rsidR="00D7138C" w:rsidRPr="008418C7" w:rsidRDefault="00D7138C" w:rsidP="00D7138C">
      <w:pPr>
        <w:snapToGrid w:val="0"/>
        <w:spacing w:line="360" w:lineRule="auto"/>
        <w:ind w:firstLineChars="200" w:firstLine="422"/>
        <w:rPr>
          <w:rFonts w:ascii="宋体" w:hAnsi="宋体"/>
          <w:b/>
          <w:bCs/>
          <w:szCs w:val="21"/>
        </w:rPr>
      </w:pPr>
      <w:r w:rsidRPr="008418C7">
        <w:rPr>
          <w:rFonts w:ascii="宋体" w:hAnsi="宋体" w:hint="eastAsia"/>
          <w:b/>
          <w:bCs/>
          <w:szCs w:val="21"/>
        </w:rPr>
        <w:t>八、托管协议的变更和终止</w:t>
      </w:r>
    </w:p>
    <w:p w:rsidR="00D7138C" w:rsidRPr="00A45E87" w:rsidRDefault="00D7138C" w:rsidP="00D7138C">
      <w:pPr>
        <w:spacing w:after="120" w:line="360" w:lineRule="auto"/>
        <w:ind w:firstLineChars="200" w:firstLine="420"/>
        <w:rPr>
          <w:rFonts w:ascii="宋体" w:hAnsi="宋体"/>
          <w:kern w:val="0"/>
          <w:szCs w:val="21"/>
        </w:rPr>
      </w:pPr>
      <w:r w:rsidRPr="00A45E87">
        <w:rPr>
          <w:rFonts w:ascii="宋体" w:hAnsi="宋体" w:hint="eastAsia"/>
          <w:kern w:val="0"/>
          <w:szCs w:val="21"/>
        </w:rPr>
        <w:t>（一）基金托管协议的变更</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本协议双方当事人经协商一致，可以对协议进行修改。修改后的新协议，其内容不得与《基金合同》的规定有任何冲突。修改后的新协议，应报中国证监会备案。</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（二）基金托管协议的终止</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1</w:t>
      </w:r>
      <w:r w:rsidRPr="00A45E87">
        <w:rPr>
          <w:rFonts w:ascii="宋体" w:hAnsi="宋体" w:hint="eastAsia"/>
          <w:kern w:val="0"/>
          <w:szCs w:val="21"/>
        </w:rPr>
        <w:t>）《基金合同》终止；</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2</w:t>
      </w:r>
      <w:r w:rsidRPr="00A45E87">
        <w:rPr>
          <w:rFonts w:ascii="宋体" w:hAnsi="宋体" w:hint="eastAsia"/>
          <w:kern w:val="0"/>
          <w:szCs w:val="21"/>
        </w:rPr>
        <w:t>）基金托管人解散、依法被撤销、破产，被依法取消基金托管资格或因其他事由造成其他基金托管人接管基金财产；</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3</w:t>
      </w:r>
      <w:r w:rsidRPr="00A45E87">
        <w:rPr>
          <w:rFonts w:ascii="宋体" w:hAnsi="宋体" w:hint="eastAsia"/>
          <w:kern w:val="0"/>
          <w:szCs w:val="21"/>
        </w:rPr>
        <w:t>）基金管理人解散、依法被撤销、破产，被依法取消基金管理资格或因其他事由造成其他基金管理人接管基金管理权。</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4</w:t>
      </w:r>
      <w:r w:rsidRPr="00A45E87">
        <w:rPr>
          <w:rFonts w:ascii="宋体" w:hAnsi="宋体" w:hint="eastAsia"/>
          <w:kern w:val="0"/>
          <w:szCs w:val="21"/>
        </w:rPr>
        <w:t>）发生《基金法》、《销售办法》、《运作办法》或其他法律法规规定的终止事项。</w:t>
      </w:r>
    </w:p>
    <w:p w:rsidR="00D7138C" w:rsidRPr="00A45E87" w:rsidRDefault="00D7138C" w:rsidP="00D7138C">
      <w:pPr>
        <w:spacing w:line="360" w:lineRule="auto"/>
        <w:ind w:firstLineChars="200" w:firstLine="420"/>
        <w:rPr>
          <w:rFonts w:ascii="宋体" w:hAnsi="宋体"/>
          <w:kern w:val="0"/>
          <w:szCs w:val="21"/>
        </w:rPr>
      </w:pPr>
      <w:r w:rsidRPr="00A45E87">
        <w:rPr>
          <w:rFonts w:ascii="宋体" w:hAnsi="宋体" w:hint="eastAsia"/>
          <w:kern w:val="0"/>
          <w:szCs w:val="21"/>
        </w:rPr>
        <w:t>（三）基金财产的清算</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1</w:t>
      </w:r>
      <w:r w:rsidRPr="00A45E87">
        <w:rPr>
          <w:rFonts w:ascii="宋体" w:hAnsi="宋体" w:hint="eastAsia"/>
          <w:kern w:val="0"/>
          <w:szCs w:val="21"/>
        </w:rPr>
        <w:t>）基金财产清算组</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在基金财产清算组接管基金财产之前，基金管理人和基金托管人应按照《基金合同》和本协议的规定继续履行保护基金资产安全的职责。</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1</w:t>
      </w:r>
      <w:r w:rsidRPr="00A45E87">
        <w:rPr>
          <w:rFonts w:ascii="宋体" w:hAnsi="宋体" w:hint="eastAsia"/>
          <w:kern w:val="0"/>
          <w:szCs w:val="21"/>
        </w:rPr>
        <w:t>）基金财产清算组组成：基金财产清算组成员由基金管理人、基金托管人、基金登记机构、具有从事证券相关业务资格的注册会计师、律师以及中国证监会指定的人员组成。基金财产清算组可以聘用必要的工作人员。</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2</w:t>
      </w:r>
      <w:r w:rsidRPr="00A45E87">
        <w:rPr>
          <w:rFonts w:ascii="宋体" w:hAnsi="宋体" w:hint="eastAsia"/>
          <w:kern w:val="0"/>
          <w:szCs w:val="21"/>
        </w:rPr>
        <w:t>）基金财产清算组职责：基金财产清算组负责基金财产的保管、清理、估价、变现和分配。基金财产清算组可以依法进行必要的民事活动。</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2</w:t>
      </w:r>
      <w:r w:rsidRPr="00A45E87">
        <w:rPr>
          <w:rFonts w:ascii="宋体" w:hAnsi="宋体" w:hint="eastAsia"/>
          <w:kern w:val="0"/>
          <w:szCs w:val="21"/>
        </w:rPr>
        <w:t>）基金财产清算程序</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1</w:t>
      </w:r>
      <w:r w:rsidRPr="00A45E87">
        <w:rPr>
          <w:rFonts w:ascii="宋体" w:hAnsi="宋体" w:hint="eastAsia"/>
          <w:kern w:val="0"/>
          <w:szCs w:val="21"/>
        </w:rPr>
        <w:t>）《基金合同》终止后，由基金财产清算组统一接管基金财产；</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2</w:t>
      </w:r>
      <w:r w:rsidRPr="00A45E87">
        <w:rPr>
          <w:rFonts w:ascii="宋体" w:hAnsi="宋体" w:hint="eastAsia"/>
          <w:kern w:val="0"/>
          <w:szCs w:val="21"/>
        </w:rPr>
        <w:t>）基金财产清算组根据基金财产的情况确定清算期限；</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3</w:t>
      </w:r>
      <w:r w:rsidRPr="00A45E87">
        <w:rPr>
          <w:rFonts w:ascii="宋体" w:hAnsi="宋体" w:hint="eastAsia"/>
          <w:kern w:val="0"/>
          <w:szCs w:val="21"/>
        </w:rPr>
        <w:t>）基金财产清算组对基金财产进行清理和确认；</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4</w:t>
      </w:r>
      <w:r w:rsidRPr="00A45E87">
        <w:rPr>
          <w:rFonts w:ascii="宋体" w:hAnsi="宋体" w:hint="eastAsia"/>
          <w:kern w:val="0"/>
          <w:szCs w:val="21"/>
        </w:rPr>
        <w:t>）对基金财产进行评估和变现；</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5</w:t>
      </w:r>
      <w:r w:rsidRPr="00A45E87">
        <w:rPr>
          <w:rFonts w:ascii="宋体" w:hAnsi="宋体" w:hint="eastAsia"/>
          <w:kern w:val="0"/>
          <w:szCs w:val="21"/>
        </w:rPr>
        <w:t>）基金财产清算组做出清算报告；</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6</w:t>
      </w:r>
      <w:r w:rsidRPr="00A45E87">
        <w:rPr>
          <w:rFonts w:ascii="宋体" w:hAnsi="宋体" w:hint="eastAsia"/>
          <w:kern w:val="0"/>
          <w:szCs w:val="21"/>
        </w:rPr>
        <w:t>）会计师事务所对清算报告进行审计；</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7</w:t>
      </w:r>
      <w:r w:rsidRPr="00A45E87">
        <w:rPr>
          <w:rFonts w:ascii="宋体" w:hAnsi="宋体" w:hint="eastAsia"/>
          <w:kern w:val="0"/>
          <w:szCs w:val="21"/>
        </w:rPr>
        <w:t>）律师事务所对清算报告出具法律意见书；</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8</w:t>
      </w:r>
      <w:r w:rsidRPr="00A45E87">
        <w:rPr>
          <w:rFonts w:ascii="宋体" w:hAnsi="宋体" w:hint="eastAsia"/>
          <w:kern w:val="0"/>
          <w:szCs w:val="21"/>
        </w:rPr>
        <w:t>）将基金清算报告中国证监会；</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9</w:t>
      </w:r>
      <w:r w:rsidRPr="00A45E87">
        <w:rPr>
          <w:rFonts w:ascii="宋体" w:hAnsi="宋体" w:hint="eastAsia"/>
          <w:kern w:val="0"/>
          <w:szCs w:val="21"/>
        </w:rPr>
        <w:t>）公布基金清算公告；</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10</w:t>
      </w:r>
      <w:r w:rsidRPr="00A45E87">
        <w:rPr>
          <w:rFonts w:ascii="宋体" w:hAnsi="宋体" w:hint="eastAsia"/>
          <w:kern w:val="0"/>
          <w:szCs w:val="21"/>
        </w:rPr>
        <w:t>）对基金剩余财产进行分配。</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3</w:t>
      </w:r>
      <w:r w:rsidRPr="00A45E87">
        <w:rPr>
          <w:rFonts w:ascii="宋体" w:hAnsi="宋体" w:hint="eastAsia"/>
          <w:kern w:val="0"/>
          <w:szCs w:val="21"/>
        </w:rPr>
        <w:t>）清算费用</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清算费用是指基金财产清算组在进行基金财产清算过程中发生的所有合理费用，清算费用由基金财产清算组优先从基金财产中支付。</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4</w:t>
      </w:r>
      <w:r w:rsidRPr="00A45E87">
        <w:rPr>
          <w:rFonts w:ascii="宋体" w:hAnsi="宋体" w:hint="eastAsia"/>
          <w:kern w:val="0"/>
          <w:szCs w:val="21"/>
        </w:rPr>
        <w:t>）基金剩余财产的分配</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hint="eastAsia"/>
          <w:kern w:val="0"/>
          <w:szCs w:val="21"/>
        </w:rPr>
        <w:t>基金财产按如下顺序进行清偿</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1</w:t>
      </w:r>
      <w:r w:rsidRPr="00A45E87">
        <w:rPr>
          <w:rFonts w:ascii="宋体" w:hAnsi="宋体" w:hint="eastAsia"/>
          <w:kern w:val="0"/>
          <w:szCs w:val="21"/>
        </w:rPr>
        <w:t>）支付基金财产清算费用；</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2</w:t>
      </w:r>
      <w:r w:rsidRPr="00A45E87">
        <w:rPr>
          <w:rFonts w:ascii="宋体" w:hAnsi="宋体" w:hint="eastAsia"/>
          <w:kern w:val="0"/>
          <w:szCs w:val="21"/>
        </w:rPr>
        <w:t>）缴纳基金所欠税款；</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3</w:t>
      </w:r>
      <w:r w:rsidRPr="00A45E87">
        <w:rPr>
          <w:rFonts w:ascii="宋体" w:hAnsi="宋体" w:hint="eastAsia"/>
          <w:kern w:val="0"/>
          <w:szCs w:val="21"/>
        </w:rPr>
        <w:t>）清偿基金债务；</w:t>
      </w:r>
    </w:p>
    <w:p w:rsidR="00D7138C" w:rsidRPr="00A45E87" w:rsidRDefault="00D7138C" w:rsidP="00D7138C">
      <w:pPr>
        <w:spacing w:line="360" w:lineRule="auto"/>
        <w:ind w:leftChars="528" w:left="1397" w:hangingChars="137" w:hanging="288"/>
        <w:rPr>
          <w:rFonts w:ascii="宋体"/>
          <w:kern w:val="0"/>
          <w:szCs w:val="21"/>
        </w:rPr>
      </w:pPr>
      <w:r w:rsidRPr="00A45E87">
        <w:rPr>
          <w:rFonts w:ascii="宋体" w:hAnsi="宋体"/>
          <w:kern w:val="0"/>
          <w:szCs w:val="21"/>
        </w:rPr>
        <w:t>4</w:t>
      </w:r>
      <w:r w:rsidRPr="00A45E87">
        <w:rPr>
          <w:rFonts w:ascii="宋体" w:hAnsi="宋体" w:hint="eastAsia"/>
          <w:kern w:val="0"/>
          <w:szCs w:val="21"/>
        </w:rPr>
        <w:t>）清算后如有余额，按基金份额持有人持有的基金份额比例进行分配。</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5</w:t>
      </w:r>
      <w:r w:rsidRPr="00A45E87">
        <w:rPr>
          <w:rFonts w:ascii="宋体" w:hAnsi="宋体" w:hint="eastAsia"/>
          <w:kern w:val="0"/>
          <w:szCs w:val="21"/>
        </w:rPr>
        <w:t>）基金财产清算的公告</w:t>
      </w:r>
    </w:p>
    <w:p w:rsidR="00D7138C" w:rsidRPr="00A45E87" w:rsidRDefault="00D7138C" w:rsidP="00D7138C">
      <w:pPr>
        <w:autoSpaceDE w:val="0"/>
        <w:autoSpaceDN w:val="0"/>
        <w:adjustRightInd w:val="0"/>
        <w:spacing w:line="360" w:lineRule="auto"/>
        <w:ind w:firstLine="420"/>
        <w:jc w:val="left"/>
        <w:rPr>
          <w:rFonts w:ascii="宋体"/>
          <w:kern w:val="0"/>
          <w:szCs w:val="21"/>
        </w:rPr>
      </w:pPr>
      <w:r w:rsidRPr="00A45E87">
        <w:rPr>
          <w:rFonts w:ascii="宋体" w:hAnsi="宋体" w:hint="eastAsia"/>
          <w:kern w:val="0"/>
          <w:szCs w:val="21"/>
        </w:rPr>
        <w:t>清算小组成立后</w:t>
      </w:r>
      <w:r w:rsidRPr="00A45E87">
        <w:rPr>
          <w:rFonts w:ascii="宋体" w:hAnsi="宋体"/>
          <w:kern w:val="0"/>
          <w:szCs w:val="21"/>
        </w:rPr>
        <w:t>2</w:t>
      </w:r>
      <w:r w:rsidRPr="00A45E87">
        <w:rPr>
          <w:rFonts w:ascii="宋体" w:hAnsi="宋体" w:hint="eastAsia"/>
          <w:kern w:val="0"/>
          <w:szCs w:val="21"/>
        </w:rPr>
        <w:t>日内应就清算组的成立进行公告；清算过程中的有关重大事项须及时公告。基金财产清算组做出的清算报告经会计师事务所审计、律师事务所出具法律意见书后，报中国证监会备案并公告。</w:t>
      </w:r>
    </w:p>
    <w:p w:rsidR="00D7138C" w:rsidRPr="00A45E87" w:rsidRDefault="00D7138C" w:rsidP="00D7138C">
      <w:pPr>
        <w:spacing w:line="360" w:lineRule="auto"/>
        <w:ind w:firstLineChars="200" w:firstLine="420"/>
        <w:rPr>
          <w:rFonts w:ascii="宋体"/>
          <w:kern w:val="0"/>
          <w:szCs w:val="21"/>
        </w:rPr>
      </w:pPr>
      <w:r w:rsidRPr="00A45E87">
        <w:rPr>
          <w:rFonts w:ascii="宋体" w:hAnsi="宋体" w:hint="eastAsia"/>
          <w:kern w:val="0"/>
          <w:szCs w:val="21"/>
        </w:rPr>
        <w:t>（</w:t>
      </w:r>
      <w:r w:rsidRPr="00A45E87">
        <w:rPr>
          <w:rFonts w:ascii="宋体" w:hAnsi="宋体"/>
          <w:kern w:val="0"/>
          <w:szCs w:val="21"/>
        </w:rPr>
        <w:t>6</w:t>
      </w:r>
      <w:r w:rsidRPr="00A45E87">
        <w:rPr>
          <w:rFonts w:ascii="宋体" w:hAnsi="宋体" w:hint="eastAsia"/>
          <w:kern w:val="0"/>
          <w:szCs w:val="21"/>
        </w:rPr>
        <w:t>）基金财产清算账册及文件的保存</w:t>
      </w:r>
    </w:p>
    <w:p w:rsidR="00D7138C" w:rsidRDefault="00D7138C" w:rsidP="00D7138C">
      <w:pPr>
        <w:snapToGrid w:val="0"/>
        <w:spacing w:line="360" w:lineRule="auto"/>
        <w:ind w:firstLineChars="200" w:firstLine="420"/>
        <w:rPr>
          <w:rFonts w:ascii="宋体" w:hAnsi="宋体"/>
          <w:b/>
          <w:bCs/>
          <w:color w:val="000000"/>
          <w:szCs w:val="21"/>
        </w:rPr>
      </w:pPr>
      <w:r w:rsidRPr="00A45E87">
        <w:rPr>
          <w:rFonts w:ascii="宋体" w:hAnsi="宋体" w:hint="eastAsia"/>
          <w:kern w:val="0"/>
          <w:szCs w:val="21"/>
        </w:rPr>
        <w:t>基金财产清算账册及有关文件由基金托管人保存期限不少于</w:t>
      </w:r>
      <w:r w:rsidRPr="00A45E87">
        <w:rPr>
          <w:rFonts w:ascii="宋体" w:hAnsi="宋体"/>
          <w:kern w:val="0"/>
          <w:szCs w:val="21"/>
        </w:rPr>
        <w:t>15</w:t>
      </w:r>
      <w:r w:rsidRPr="00A45E87">
        <w:rPr>
          <w:rFonts w:ascii="宋体" w:hAnsi="宋体" w:hint="eastAsia"/>
          <w:kern w:val="0"/>
          <w:szCs w:val="21"/>
        </w:rPr>
        <w:t>年。</w:t>
      </w:r>
    </w:p>
    <w:p w:rsidR="00D7138C" w:rsidRDefault="00D7138C" w:rsidP="00D7138C">
      <w:pPr>
        <w:snapToGrid w:val="0"/>
        <w:spacing w:line="360" w:lineRule="auto"/>
        <w:ind w:firstLineChars="200" w:firstLine="422"/>
        <w:rPr>
          <w:rFonts w:ascii="宋体" w:hAnsi="宋体"/>
          <w:b/>
          <w:bCs/>
          <w:color w:val="000000"/>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Default="00D7138C" w:rsidP="00D7138C">
      <w:pPr>
        <w:snapToGrid w:val="0"/>
        <w:spacing w:line="360" w:lineRule="auto"/>
        <w:ind w:firstLineChars="200" w:firstLine="420"/>
        <w:rPr>
          <w:rFonts w:ascii="宋体" w:hAnsi="宋体"/>
          <w:szCs w:val="21"/>
        </w:rPr>
      </w:pPr>
    </w:p>
    <w:p w:rsidR="00D7138C" w:rsidRPr="00B82539" w:rsidRDefault="00D7138C" w:rsidP="00D7138C">
      <w:pPr>
        <w:snapToGrid w:val="0"/>
        <w:spacing w:line="360" w:lineRule="auto"/>
        <w:ind w:firstLineChars="200" w:firstLine="420"/>
        <w:rPr>
          <w:rFonts w:ascii="宋体" w:hAnsi="宋体"/>
          <w:szCs w:val="21"/>
        </w:rPr>
      </w:pPr>
    </w:p>
    <w:p w:rsidR="00D7138C" w:rsidRPr="00113C23" w:rsidRDefault="00D7138C" w:rsidP="00D7138C">
      <w:pPr>
        <w:snapToGrid w:val="0"/>
        <w:spacing w:line="360" w:lineRule="auto"/>
        <w:ind w:firstLineChars="200" w:firstLine="422"/>
        <w:rPr>
          <w:rFonts w:ascii="宋体" w:hAnsi="宋体"/>
          <w:b/>
          <w:bCs/>
          <w:color w:val="000000"/>
          <w:szCs w:val="21"/>
        </w:rPr>
      </w:pPr>
    </w:p>
    <w:p w:rsidR="00D7138C" w:rsidRPr="001F5674" w:rsidRDefault="00D7138C" w:rsidP="00D7138C">
      <w:pPr>
        <w:pStyle w:val="21"/>
        <w:tabs>
          <w:tab w:val="clear" w:pos="1427"/>
          <w:tab w:val="num" w:pos="1002"/>
        </w:tabs>
        <w:ind w:left="1002"/>
      </w:pPr>
      <w:bookmarkStart w:id="82" w:name="_Toc388877545"/>
      <w:bookmarkStart w:id="83" w:name="_Toc388877546"/>
      <w:bookmarkStart w:id="84" w:name="_Toc388877547"/>
      <w:bookmarkStart w:id="85" w:name="_Toc388877548"/>
      <w:bookmarkStart w:id="86" w:name="_Toc388877549"/>
      <w:bookmarkStart w:id="87" w:name="_Toc388877550"/>
      <w:bookmarkStart w:id="88" w:name="_Toc388877551"/>
      <w:bookmarkStart w:id="89" w:name="_Toc388877552"/>
      <w:bookmarkStart w:id="90" w:name="_Toc388877553"/>
      <w:bookmarkStart w:id="91" w:name="_Toc388877554"/>
      <w:bookmarkStart w:id="92" w:name="_Toc388877555"/>
      <w:bookmarkStart w:id="93" w:name="_Toc388877556"/>
      <w:bookmarkStart w:id="94" w:name="_Toc388877557"/>
      <w:bookmarkStart w:id="95" w:name="_Toc388877558"/>
      <w:bookmarkStart w:id="96" w:name="_Toc388877559"/>
      <w:bookmarkStart w:id="97" w:name="_Toc388877560"/>
      <w:bookmarkStart w:id="98" w:name="_Toc388877561"/>
      <w:bookmarkStart w:id="99" w:name="_Toc388877562"/>
      <w:bookmarkStart w:id="100" w:name="_Toc388877563"/>
      <w:bookmarkStart w:id="101" w:name="_Toc388877564"/>
      <w:bookmarkStart w:id="102" w:name="_Toc388877565"/>
      <w:bookmarkStart w:id="103" w:name="_Toc388877566"/>
      <w:bookmarkStart w:id="104" w:name="_Toc388877567"/>
      <w:bookmarkStart w:id="105" w:name="_Toc388877568"/>
      <w:bookmarkStart w:id="106" w:name="_Toc388877569"/>
      <w:bookmarkStart w:id="107" w:name="_Toc388877570"/>
      <w:bookmarkStart w:id="108" w:name="_Toc388877571"/>
      <w:bookmarkStart w:id="109" w:name="_Toc388877572"/>
      <w:bookmarkStart w:id="110" w:name="_Toc388877573"/>
      <w:bookmarkStart w:id="111" w:name="_Toc388877574"/>
      <w:bookmarkStart w:id="112" w:name="_Toc388877575"/>
      <w:bookmarkStart w:id="113" w:name="_Toc388877576"/>
      <w:bookmarkStart w:id="114" w:name="_Toc388877577"/>
      <w:bookmarkStart w:id="115" w:name="_Toc388877578"/>
      <w:bookmarkStart w:id="116" w:name="_Toc388877579"/>
      <w:bookmarkStart w:id="117" w:name="_Toc388877580"/>
      <w:bookmarkStart w:id="118" w:name="_Toc388877581"/>
      <w:bookmarkStart w:id="119" w:name="_Toc388877582"/>
      <w:bookmarkStart w:id="120" w:name="_Toc388877583"/>
      <w:bookmarkStart w:id="121" w:name="_Toc388877584"/>
      <w:bookmarkStart w:id="122" w:name="_Toc388877585"/>
      <w:bookmarkStart w:id="123" w:name="_Toc388877586"/>
      <w:bookmarkStart w:id="124" w:name="_Toc388877587"/>
      <w:bookmarkStart w:id="125" w:name="_Toc388877588"/>
      <w:bookmarkStart w:id="126" w:name="_Toc388877589"/>
      <w:bookmarkStart w:id="127" w:name="_Toc388877590"/>
      <w:bookmarkStart w:id="128" w:name="_Toc388877591"/>
      <w:bookmarkStart w:id="129" w:name="_Toc388877592"/>
      <w:bookmarkStart w:id="130" w:name="_Toc388877593"/>
      <w:bookmarkStart w:id="131" w:name="_Toc388877594"/>
      <w:bookmarkStart w:id="132" w:name="_Toc388877595"/>
      <w:bookmarkStart w:id="133" w:name="_Toc388877596"/>
      <w:bookmarkStart w:id="134" w:name="_Toc388877597"/>
      <w:bookmarkStart w:id="135" w:name="_Toc388877598"/>
      <w:bookmarkStart w:id="136" w:name="_Toc388877599"/>
      <w:bookmarkStart w:id="137" w:name="_Toc388877600"/>
      <w:bookmarkStart w:id="138" w:name="_Toc388877601"/>
      <w:bookmarkStart w:id="139" w:name="_Toc388877602"/>
      <w:bookmarkStart w:id="140" w:name="_Toc388877603"/>
      <w:bookmarkStart w:id="141" w:name="_Toc388877604"/>
      <w:bookmarkStart w:id="142" w:name="_Toc388877605"/>
      <w:bookmarkStart w:id="143" w:name="_Toc388877606"/>
      <w:bookmarkStart w:id="144" w:name="_Toc388877607"/>
      <w:bookmarkStart w:id="145" w:name="_Toc388877608"/>
      <w:bookmarkStart w:id="146" w:name="_Toc388877609"/>
      <w:bookmarkStart w:id="147" w:name="_Toc388877610"/>
      <w:bookmarkStart w:id="148" w:name="_Toc388877611"/>
      <w:bookmarkStart w:id="149" w:name="_Toc388877612"/>
      <w:bookmarkStart w:id="150" w:name="_Toc388877613"/>
      <w:bookmarkStart w:id="151" w:name="_Toc388877614"/>
      <w:bookmarkStart w:id="152" w:name="_Toc388877615"/>
      <w:bookmarkStart w:id="153" w:name="_Toc388877616"/>
      <w:bookmarkStart w:id="154" w:name="_Toc388877617"/>
      <w:bookmarkStart w:id="155" w:name="_Toc388877618"/>
      <w:bookmarkStart w:id="156" w:name="_Toc388877619"/>
      <w:bookmarkStart w:id="157" w:name="_Toc388877620"/>
      <w:bookmarkStart w:id="158" w:name="_Toc388877621"/>
      <w:bookmarkStart w:id="159" w:name="_Toc388877622"/>
      <w:bookmarkStart w:id="160" w:name="_Toc388877623"/>
      <w:bookmarkStart w:id="161" w:name="_Toc388877624"/>
      <w:bookmarkStart w:id="162" w:name="_Toc388877625"/>
      <w:bookmarkStart w:id="163" w:name="_Toc388877626"/>
      <w:bookmarkStart w:id="164" w:name="_Toc388877627"/>
      <w:bookmarkStart w:id="165" w:name="_Toc388877628"/>
      <w:bookmarkStart w:id="166" w:name="_Toc388877629"/>
      <w:bookmarkStart w:id="167" w:name="_Toc388877630"/>
      <w:bookmarkStart w:id="168" w:name="_Toc388877631"/>
      <w:bookmarkStart w:id="169" w:name="_Toc388877632"/>
      <w:bookmarkStart w:id="170" w:name="_Toc388877633"/>
      <w:bookmarkStart w:id="171" w:name="_Toc388877634"/>
      <w:bookmarkStart w:id="172" w:name="_Toc388877635"/>
      <w:bookmarkStart w:id="173" w:name="_Toc388877636"/>
      <w:bookmarkStart w:id="174" w:name="_Toc388877637"/>
      <w:bookmarkStart w:id="175" w:name="_Toc388877638"/>
      <w:bookmarkStart w:id="176" w:name="_Toc388877639"/>
      <w:bookmarkStart w:id="177" w:name="_Toc388877640"/>
      <w:bookmarkStart w:id="178" w:name="_Toc388877641"/>
      <w:bookmarkStart w:id="179" w:name="_Toc388877642"/>
      <w:bookmarkStart w:id="180" w:name="_Toc388877643"/>
      <w:bookmarkStart w:id="181" w:name="_Toc388877644"/>
      <w:bookmarkStart w:id="182" w:name="_Toc388877645"/>
      <w:bookmarkStart w:id="183" w:name="_Toc388877646"/>
      <w:bookmarkStart w:id="184" w:name="_Toc388877647"/>
      <w:bookmarkStart w:id="185" w:name="_Toc388877648"/>
      <w:bookmarkStart w:id="186" w:name="_Toc388877649"/>
      <w:bookmarkStart w:id="187" w:name="_Toc388877650"/>
      <w:bookmarkStart w:id="188" w:name="_Toc388877651"/>
      <w:bookmarkStart w:id="189" w:name="_Toc388877652"/>
      <w:bookmarkStart w:id="190" w:name="_Toc388877653"/>
      <w:bookmarkStart w:id="191" w:name="_Toc388877654"/>
      <w:bookmarkStart w:id="192" w:name="_Toc388877655"/>
      <w:bookmarkStart w:id="193" w:name="_Toc388877656"/>
      <w:bookmarkStart w:id="194" w:name="_Toc388877657"/>
      <w:bookmarkStart w:id="195" w:name="_Toc388877658"/>
      <w:bookmarkStart w:id="196" w:name="_Toc388877659"/>
      <w:bookmarkStart w:id="197" w:name="_Toc388877660"/>
      <w:bookmarkStart w:id="198" w:name="_Toc388877661"/>
      <w:bookmarkStart w:id="199" w:name="_Toc388877662"/>
      <w:bookmarkStart w:id="200" w:name="_Toc388877663"/>
      <w:bookmarkStart w:id="201" w:name="_Toc388877664"/>
      <w:bookmarkStart w:id="202" w:name="_Toc388877665"/>
      <w:bookmarkStart w:id="203" w:name="_Toc388877666"/>
      <w:bookmarkStart w:id="204" w:name="_Toc388877667"/>
      <w:bookmarkStart w:id="205" w:name="_Toc388877668"/>
      <w:bookmarkStart w:id="206" w:name="_Toc388877669"/>
      <w:bookmarkStart w:id="207" w:name="_Toc388877670"/>
      <w:bookmarkStart w:id="208" w:name="_Toc388877671"/>
      <w:bookmarkStart w:id="209" w:name="_Toc388877672"/>
      <w:bookmarkStart w:id="210" w:name="_Toc388877673"/>
      <w:bookmarkStart w:id="211" w:name="_Toc388877674"/>
      <w:bookmarkStart w:id="212" w:name="_Toc388877675"/>
      <w:bookmarkStart w:id="213" w:name="_Toc388877676"/>
      <w:bookmarkStart w:id="214" w:name="_Toc388877677"/>
      <w:bookmarkStart w:id="215" w:name="_Toc388877678"/>
      <w:bookmarkStart w:id="216" w:name="_Toc388877679"/>
      <w:bookmarkStart w:id="217" w:name="_Toc388877680"/>
      <w:bookmarkStart w:id="218" w:name="_Toc388877681"/>
      <w:bookmarkStart w:id="219" w:name="_Toc388877682"/>
      <w:bookmarkStart w:id="220" w:name="_Toc388877683"/>
      <w:bookmarkStart w:id="221" w:name="_Toc388877684"/>
      <w:bookmarkStart w:id="222" w:name="_Toc388877685"/>
      <w:bookmarkStart w:id="223" w:name="_Toc388877686"/>
      <w:bookmarkStart w:id="224" w:name="_Toc388877687"/>
      <w:bookmarkStart w:id="225" w:name="_Toc388877688"/>
      <w:bookmarkStart w:id="226" w:name="_Toc388877689"/>
      <w:bookmarkStart w:id="227" w:name="_Toc388877690"/>
      <w:bookmarkStart w:id="228" w:name="_Toc388877691"/>
      <w:bookmarkStart w:id="229" w:name="_Toc388877692"/>
      <w:bookmarkStart w:id="230" w:name="_Toc388877693"/>
      <w:bookmarkStart w:id="231" w:name="_Toc388877694"/>
      <w:bookmarkStart w:id="232" w:name="_Toc388877695"/>
      <w:bookmarkStart w:id="233" w:name="_Toc388877696"/>
      <w:bookmarkStart w:id="234" w:name="_Toc388877697"/>
      <w:bookmarkStart w:id="235" w:name="_Toc388877698"/>
      <w:bookmarkStart w:id="236" w:name="_Toc388877699"/>
      <w:bookmarkStart w:id="237" w:name="_Toc388877700"/>
      <w:bookmarkStart w:id="238" w:name="_Toc388877701"/>
      <w:bookmarkStart w:id="239" w:name="_Toc388877702"/>
      <w:bookmarkStart w:id="240" w:name="_Toc388877703"/>
      <w:bookmarkStart w:id="241" w:name="_Toc388877704"/>
      <w:bookmarkStart w:id="242" w:name="_Toc388877705"/>
      <w:bookmarkStart w:id="243" w:name="_Toc388877706"/>
      <w:bookmarkStart w:id="244" w:name="_Toc388877707"/>
      <w:bookmarkStart w:id="245" w:name="_Toc388877708"/>
      <w:bookmarkStart w:id="246" w:name="_Toc388877709"/>
      <w:bookmarkStart w:id="247" w:name="_Toc388877710"/>
      <w:bookmarkStart w:id="248" w:name="_Toc388877711"/>
      <w:bookmarkStart w:id="249" w:name="_Toc388877712"/>
      <w:bookmarkStart w:id="250" w:name="_Toc388877713"/>
      <w:bookmarkStart w:id="251" w:name="_Toc388877714"/>
      <w:bookmarkStart w:id="252" w:name="_Toc388877715"/>
      <w:bookmarkStart w:id="253" w:name="_Toc388877716"/>
      <w:bookmarkStart w:id="254" w:name="_Toc388877717"/>
      <w:bookmarkStart w:id="255" w:name="_Toc388877718"/>
      <w:bookmarkStart w:id="256" w:name="_Toc388877719"/>
      <w:bookmarkStart w:id="257" w:name="_Toc388877720"/>
      <w:bookmarkStart w:id="258" w:name="_Toc388877721"/>
      <w:bookmarkStart w:id="259" w:name="_Toc388877722"/>
      <w:bookmarkStart w:id="260" w:name="_Toc388877723"/>
      <w:bookmarkStart w:id="261" w:name="_Toc388877724"/>
      <w:bookmarkStart w:id="262" w:name="_Toc388877725"/>
      <w:bookmarkStart w:id="263" w:name="_Toc388877726"/>
      <w:bookmarkStart w:id="264" w:name="_Toc388877727"/>
      <w:bookmarkStart w:id="265" w:name="_Toc388877728"/>
      <w:bookmarkStart w:id="266" w:name="_Toc388877729"/>
      <w:bookmarkStart w:id="267" w:name="_Toc388877730"/>
      <w:bookmarkStart w:id="268" w:name="_Toc388877731"/>
      <w:bookmarkStart w:id="269" w:name="_Toc388877732"/>
      <w:bookmarkStart w:id="270" w:name="_Toc388877733"/>
      <w:bookmarkStart w:id="271" w:name="_Toc388877734"/>
      <w:bookmarkStart w:id="272" w:name="_Toc388877735"/>
      <w:bookmarkStart w:id="273" w:name="_Toc388877736"/>
      <w:bookmarkStart w:id="274" w:name="_Toc388877737"/>
      <w:bookmarkStart w:id="275" w:name="_Toc388877738"/>
      <w:bookmarkStart w:id="276" w:name="_Toc388877739"/>
      <w:bookmarkStart w:id="277" w:name="_Toc388877740"/>
      <w:bookmarkStart w:id="278" w:name="_Toc388877741"/>
      <w:bookmarkStart w:id="279" w:name="_Toc388877742"/>
      <w:bookmarkStart w:id="280" w:name="_Toc388877743"/>
      <w:bookmarkStart w:id="281" w:name="_Toc388877744"/>
      <w:bookmarkStart w:id="282" w:name="_Toc388877745"/>
      <w:bookmarkStart w:id="283" w:name="_Toc388877746"/>
      <w:bookmarkStart w:id="284" w:name="_Toc388877747"/>
      <w:bookmarkStart w:id="285" w:name="_Toc388877748"/>
      <w:bookmarkStart w:id="286" w:name="_Toc388877749"/>
      <w:bookmarkStart w:id="287" w:name="_Toc388877750"/>
      <w:bookmarkStart w:id="288" w:name="_Toc388877751"/>
      <w:bookmarkStart w:id="289" w:name="_Toc388877752"/>
      <w:bookmarkStart w:id="290" w:name="_Toc44650413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1F5674">
        <w:rPr>
          <w:rFonts w:hint="eastAsia"/>
        </w:rPr>
        <w:t>基金份额持有人服务</w:t>
      </w:r>
      <w:bookmarkEnd w:id="289"/>
      <w:bookmarkEnd w:id="290"/>
    </w:p>
    <w:p w:rsidR="00D7138C" w:rsidRDefault="00D7138C" w:rsidP="00D7138C">
      <w:pPr>
        <w:spacing w:line="360" w:lineRule="auto"/>
        <w:rPr>
          <w:color w:val="000000"/>
        </w:rPr>
      </w:pPr>
    </w:p>
    <w:p w:rsidR="00B2585D" w:rsidRPr="008979F4" w:rsidRDefault="00B2585D" w:rsidP="00B2585D">
      <w:pPr>
        <w:jc w:val="center"/>
      </w:pPr>
      <w:bookmarkStart w:id="291" w:name="_Toc80103078"/>
      <w:bookmarkStart w:id="292" w:name="_GoBack"/>
    </w:p>
    <w:bookmarkEnd w:id="291"/>
    <w:p w:rsidR="00B2585D" w:rsidRPr="00C058A0" w:rsidRDefault="00B2585D" w:rsidP="00B2585D">
      <w:pPr>
        <w:spacing w:line="360" w:lineRule="auto"/>
        <w:ind w:firstLine="480"/>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B2585D" w:rsidRPr="000D6760" w:rsidRDefault="00B2585D" w:rsidP="00B2585D">
      <w:pPr>
        <w:spacing w:line="360" w:lineRule="auto"/>
        <w:ind w:firstLine="480"/>
        <w:rPr>
          <w:color w:val="000000"/>
        </w:rPr>
      </w:pPr>
    </w:p>
    <w:p w:rsidR="00B2585D" w:rsidRPr="00C058A0" w:rsidRDefault="00B2585D" w:rsidP="00B2585D">
      <w:pPr>
        <w:spacing w:line="360" w:lineRule="auto"/>
        <w:ind w:firstLineChars="200" w:firstLine="422"/>
        <w:rPr>
          <w:b/>
          <w:bCs/>
          <w:color w:val="000000"/>
        </w:rPr>
      </w:pPr>
      <w:r w:rsidRPr="00C058A0">
        <w:rPr>
          <w:rFonts w:hint="eastAsia"/>
          <w:b/>
          <w:bCs/>
          <w:color w:val="000000"/>
        </w:rPr>
        <w:t>一、基金份额持有人交易资料的寄送及发送服务</w:t>
      </w:r>
    </w:p>
    <w:p w:rsidR="00B2585D" w:rsidRPr="00C058A0" w:rsidRDefault="00B2585D" w:rsidP="00B2585D">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B2585D" w:rsidRDefault="00B2585D" w:rsidP="00B2585D">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B2585D" w:rsidRPr="004F7F97" w:rsidRDefault="00B2585D" w:rsidP="00B2585D">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B2585D" w:rsidRPr="004F7F97" w:rsidRDefault="00B2585D" w:rsidP="00B2585D">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36"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37"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B2585D" w:rsidRPr="004F7F97" w:rsidRDefault="00B2585D" w:rsidP="00B2585D">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B2585D" w:rsidRPr="004F7F97" w:rsidRDefault="00B2585D" w:rsidP="00B2585D">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38"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39"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B2585D" w:rsidRPr="00C058A0" w:rsidRDefault="00B2585D" w:rsidP="00B2585D">
      <w:pPr>
        <w:spacing w:line="360" w:lineRule="auto"/>
        <w:ind w:firstLineChars="200" w:firstLine="422"/>
        <w:rPr>
          <w:b/>
          <w:bCs/>
          <w:color w:val="000000"/>
        </w:rPr>
      </w:pPr>
    </w:p>
    <w:p w:rsidR="00B2585D" w:rsidRPr="00C058A0" w:rsidRDefault="00B2585D" w:rsidP="00B2585D">
      <w:pPr>
        <w:spacing w:line="360" w:lineRule="auto"/>
        <w:ind w:firstLineChars="200" w:firstLine="422"/>
        <w:rPr>
          <w:b/>
          <w:bCs/>
          <w:color w:val="000000"/>
        </w:rPr>
      </w:pPr>
      <w:r w:rsidRPr="00C058A0">
        <w:rPr>
          <w:rFonts w:hint="eastAsia"/>
          <w:b/>
          <w:bCs/>
          <w:color w:val="000000"/>
        </w:rPr>
        <w:t>二、网上在线服务</w:t>
      </w:r>
    </w:p>
    <w:p w:rsidR="00B2585D" w:rsidRPr="00C058A0" w:rsidRDefault="00B2585D" w:rsidP="00B2585D">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B2585D" w:rsidRPr="00C058A0" w:rsidRDefault="00B2585D" w:rsidP="00B2585D">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B2585D" w:rsidRPr="00C058A0" w:rsidRDefault="00B2585D" w:rsidP="00B2585D">
      <w:pPr>
        <w:pStyle w:val="a8"/>
        <w:spacing w:line="360" w:lineRule="auto"/>
        <w:ind w:firstLineChars="200"/>
        <w:rPr>
          <w:color w:val="000000"/>
        </w:rPr>
      </w:pPr>
      <w:r>
        <w:rPr>
          <w:rFonts w:hint="eastAsia"/>
          <w:color w:val="000000"/>
        </w:rPr>
        <w:t>投资人</w:t>
      </w:r>
      <w:r w:rsidRPr="00C058A0">
        <w:rPr>
          <w:rFonts w:hint="eastAsia"/>
          <w:color w:val="000000"/>
        </w:rPr>
        <w:t>通过基金账号、身份证号等开户证件号码和查询密码登录基金管理人网站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，可享有基金交易查询、账户查询和基金信息查询服务。</w:t>
      </w:r>
    </w:p>
    <w:p w:rsidR="00B2585D" w:rsidRPr="00C058A0" w:rsidRDefault="00B2585D" w:rsidP="00B2585D">
      <w:pPr>
        <w:autoSpaceDE w:val="0"/>
        <w:autoSpaceDN w:val="0"/>
        <w:adjustRightInd w:val="0"/>
        <w:spacing w:line="360" w:lineRule="auto"/>
        <w:rPr>
          <w:rFonts w:hAnsi="宋体"/>
          <w:color w:val="000000"/>
        </w:rPr>
      </w:pPr>
      <w:r w:rsidRPr="00C058A0">
        <w:rPr>
          <w:rFonts w:hAnsi="宋体"/>
          <w:color w:val="000000"/>
        </w:rPr>
        <w:t>  </w:t>
      </w:r>
      <w:r>
        <w:rPr>
          <w:rFonts w:hAnsi="宋体" w:hint="eastAsia"/>
          <w:color w:val="000000"/>
        </w:rPr>
        <w:t xml:space="preserve">  </w:t>
      </w:r>
      <w:r w:rsidRPr="00C058A0">
        <w:rPr>
          <w:rFonts w:hAnsi="宋体" w:hint="eastAsia"/>
          <w:color w:val="000000"/>
        </w:rPr>
        <w:t>2</w:t>
      </w:r>
      <w:r w:rsidRPr="00C058A0">
        <w:rPr>
          <w:rFonts w:hAnsi="宋体"/>
          <w:color w:val="000000"/>
        </w:rPr>
        <w:t>、信息资讯服务</w:t>
      </w:r>
    </w:p>
    <w:p w:rsidR="00B2585D" w:rsidRPr="00C058A0" w:rsidRDefault="00B2585D" w:rsidP="00B2585D">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w:t>
      </w:r>
      <w:r>
        <w:rPr>
          <w:rFonts w:hAnsi="宋体" w:hint="eastAsia"/>
          <w:color w:val="000000"/>
        </w:rPr>
        <w:t>定期</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B2585D" w:rsidRPr="00C058A0" w:rsidRDefault="00B2585D" w:rsidP="00B2585D">
      <w:pPr>
        <w:autoSpaceDE w:val="0"/>
        <w:autoSpaceDN w:val="0"/>
        <w:adjustRightInd w:val="0"/>
        <w:spacing w:line="360" w:lineRule="auto"/>
        <w:ind w:firstLineChars="200" w:firstLine="420"/>
        <w:rPr>
          <w:rFonts w:hAnsi="宋体"/>
          <w:color w:val="000000"/>
        </w:rPr>
      </w:pPr>
      <w:r w:rsidRPr="00C058A0">
        <w:rPr>
          <w:rFonts w:hAnsi="宋体" w:hint="eastAsia"/>
          <w:color w:val="000000"/>
        </w:rPr>
        <w:t>3</w:t>
      </w:r>
      <w:r w:rsidRPr="00C058A0">
        <w:rPr>
          <w:rFonts w:hAnsi="宋体"/>
          <w:color w:val="000000"/>
        </w:rPr>
        <w:t>、网上交易</w:t>
      </w:r>
      <w:r w:rsidRPr="00C058A0">
        <w:rPr>
          <w:rFonts w:hAnsi="宋体" w:hint="eastAsia"/>
          <w:color w:val="000000"/>
        </w:rPr>
        <w:t>服务</w:t>
      </w:r>
    </w:p>
    <w:p w:rsidR="00B2585D" w:rsidRPr="00C058A0" w:rsidRDefault="00B2585D" w:rsidP="00B2585D">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办理本基金的开户、认购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B2585D" w:rsidRPr="00C058A0" w:rsidRDefault="00B2585D" w:rsidP="00B2585D">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B2585D" w:rsidRPr="00C058A0" w:rsidRDefault="00B2585D" w:rsidP="00B2585D">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B2585D" w:rsidRPr="00C058A0" w:rsidRDefault="00B2585D" w:rsidP="00B2585D">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B2585D" w:rsidRDefault="00B2585D" w:rsidP="00B2585D">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B2585D" w:rsidRDefault="00B2585D" w:rsidP="00B2585D">
      <w:pPr>
        <w:autoSpaceDE w:val="0"/>
        <w:autoSpaceDN w:val="0"/>
        <w:adjustRightIn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B2585D" w:rsidRPr="00C417B5" w:rsidRDefault="00B2585D" w:rsidP="00B2585D">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sidRPr="00D32CD2">
        <w:rPr>
          <w:rFonts w:ascii="宋体" w:hAnsi="宋体" w:hint="eastAsia"/>
          <w:color w:val="000000"/>
        </w:rPr>
        <w:t>IOS版和安卓版</w:t>
      </w:r>
      <w:r>
        <w:rPr>
          <w:rFonts w:hint="eastAsia"/>
          <w:color w:val="000000"/>
          <w:szCs w:val="21"/>
          <w:bdr w:val="none" w:sz="0" w:space="0" w:color="auto" w:frame="1"/>
        </w:rPr>
        <w:t>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B2585D" w:rsidRDefault="00B2585D" w:rsidP="00B2585D">
      <w:pPr>
        <w:autoSpaceDE w:val="0"/>
        <w:autoSpaceDN w:val="0"/>
        <w:adjustRightInd w:val="0"/>
        <w:spacing w:line="360" w:lineRule="auto"/>
        <w:ind w:firstLineChars="200" w:firstLine="420"/>
        <w:rPr>
          <w:rFonts w:ascii="宋体" w:hAnsi="宋体"/>
          <w:color w:val="000000"/>
        </w:rPr>
      </w:pPr>
      <w:r>
        <w:rPr>
          <w:rFonts w:hint="eastAsia"/>
          <w:color w:val="000000"/>
        </w:rPr>
        <w:t>（二）投资</w:t>
      </w:r>
      <w:r w:rsidRPr="00D8437B">
        <w:rPr>
          <w:rFonts w:ascii="宋体" w:hAnsi="宋体" w:hint="eastAsia"/>
          <w:color w:val="000000"/>
        </w:rPr>
        <w:t>人通过</w:t>
      </w:r>
      <w:r>
        <w:rPr>
          <w:rFonts w:ascii="宋体" w:hAnsi="宋体" w:hint="eastAsia"/>
          <w:color w:val="000000"/>
        </w:rPr>
        <w:t>关注基金管理人微信公众</w:t>
      </w:r>
      <w:r>
        <w:rPr>
          <w:rFonts w:ascii="宋体" w:hAnsi="宋体"/>
          <w:color w:val="000000"/>
        </w:rPr>
        <w:t>号</w:t>
      </w:r>
      <w:r>
        <w:rPr>
          <w:rFonts w:ascii="宋体" w:hAnsi="宋体" w:hint="eastAsia"/>
          <w:color w:val="000000"/>
        </w:rPr>
        <w:t>（</w:t>
      </w:r>
      <w:r>
        <w:rPr>
          <w:rFonts w:hint="eastAsia"/>
        </w:rPr>
        <w:t>可</w:t>
      </w:r>
      <w:r w:rsidRPr="00E67EA1">
        <w:rPr>
          <w:rFonts w:hint="eastAsia"/>
        </w:rPr>
        <w:t>搜索“南方基金”</w:t>
      </w:r>
      <w:r>
        <w:rPr>
          <w:rFonts w:hint="eastAsia"/>
        </w:rPr>
        <w:t>或“</w:t>
      </w:r>
      <w:r>
        <w:rPr>
          <w:rFonts w:hint="eastAsia"/>
        </w:rPr>
        <w:t>NF4008898899</w:t>
      </w:r>
      <w:r>
        <w:rPr>
          <w:rFonts w:hint="eastAsia"/>
        </w:rPr>
        <w:t>”</w:t>
      </w:r>
      <w:r>
        <w:rPr>
          <w:rFonts w:ascii="宋体" w:hAnsi="宋体" w:hint="eastAsia"/>
          <w:color w:val="000000"/>
        </w:rPr>
        <w:t>），可查阅基金净值、基金动态及活动</w:t>
      </w:r>
      <w:r>
        <w:rPr>
          <w:rFonts w:ascii="宋体" w:hAnsi="宋体"/>
          <w:color w:val="000000"/>
        </w:rPr>
        <w:t>、服务资讯</w:t>
      </w:r>
      <w:r>
        <w:rPr>
          <w:rFonts w:ascii="宋体" w:hAnsi="宋体" w:hint="eastAsia"/>
          <w:color w:val="000000"/>
        </w:rPr>
        <w:t>等，也可通过“微客服”</w:t>
      </w:r>
      <w:r w:rsidRPr="00C058A0">
        <w:rPr>
          <w:rFonts w:hint="eastAsia"/>
          <w:color w:val="000000"/>
        </w:rPr>
        <w:t>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r>
        <w:rPr>
          <w:rFonts w:ascii="宋体" w:hAnsi="宋体" w:hint="eastAsia"/>
          <w:color w:val="000000"/>
        </w:rPr>
        <w:t>。如绑定个人账户，还可享有基金交易（仅限基金管理人电子直销投资人）、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基金交易查询等</w:t>
      </w:r>
      <w:r w:rsidRPr="00A26E24">
        <w:rPr>
          <w:rFonts w:ascii="宋体" w:hAnsi="宋体" w:hint="eastAsia"/>
          <w:color w:val="000000"/>
        </w:rPr>
        <w:t>服务。</w:t>
      </w:r>
    </w:p>
    <w:p w:rsidR="00B2585D" w:rsidRPr="00035C11" w:rsidRDefault="00B2585D" w:rsidP="00B2585D">
      <w:pPr>
        <w:autoSpaceDE w:val="0"/>
        <w:autoSpaceDN w:val="0"/>
        <w:adjustRightInd w:val="0"/>
        <w:spacing w:line="360" w:lineRule="auto"/>
        <w:ind w:firstLineChars="200" w:firstLine="422"/>
        <w:rPr>
          <w:b/>
          <w:bCs/>
          <w:color w:val="000000"/>
        </w:rPr>
      </w:pPr>
    </w:p>
    <w:p w:rsidR="00B2585D" w:rsidRPr="00C058A0" w:rsidRDefault="00B2585D" w:rsidP="00B2585D">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B2585D" w:rsidRPr="00C058A0" w:rsidRDefault="00B2585D" w:rsidP="00B2585D">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B2585D" w:rsidRPr="00C058A0" w:rsidRDefault="00B2585D" w:rsidP="00B2585D">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B2585D" w:rsidRPr="00C058A0" w:rsidRDefault="00B2585D" w:rsidP="00B2585D">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B2585D" w:rsidRPr="00C058A0" w:rsidRDefault="00B2585D" w:rsidP="00B2585D">
      <w:pPr>
        <w:autoSpaceDE w:val="0"/>
        <w:autoSpaceDN w:val="0"/>
        <w:adjustRightInd w:val="0"/>
        <w:spacing w:line="360" w:lineRule="auto"/>
        <w:ind w:firstLineChars="200" w:firstLine="422"/>
        <w:rPr>
          <w:b/>
          <w:bCs/>
          <w:color w:val="000000"/>
        </w:rPr>
      </w:pP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w:t>
      </w:r>
      <w:r>
        <w:rPr>
          <w:rFonts w:hAnsi="宋体" w:hint="eastAsia"/>
          <w:color w:val="000000"/>
        </w:rPr>
        <w:t>南方</w:t>
      </w:r>
      <w:r>
        <w:rPr>
          <w:rFonts w:hAnsi="宋体" w:hint="eastAsia"/>
          <w:color w:val="000000"/>
        </w:rPr>
        <w:t>e</w:t>
      </w:r>
      <w:r>
        <w:rPr>
          <w:rFonts w:hAnsi="宋体" w:hint="eastAsia"/>
          <w:color w:val="000000"/>
        </w:rPr>
        <w:t>站</w:t>
      </w:r>
      <w:r>
        <w:rPr>
          <w:rFonts w:hAnsi="宋体"/>
          <w:color w:val="000000"/>
        </w:rPr>
        <w:t>通</w:t>
      </w:r>
      <w:r w:rsidRPr="00C058A0">
        <w:rPr>
          <w:rFonts w:hAnsi="宋体" w:hint="eastAsia"/>
          <w:color w:val="000000"/>
        </w:rPr>
        <w:t>”自助修改联系信息。</w:t>
      </w: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B2585D" w:rsidRPr="00C058A0" w:rsidRDefault="00B2585D" w:rsidP="00B2585D">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40"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41" w:anchor="#" w:history="1">
        <w:r w:rsidRPr="00C058A0">
          <w:rPr>
            <w:rFonts w:hAnsi="宋体"/>
            <w:color w:val="000000"/>
          </w:rPr>
          <w:t>service@southernfund.com</w:t>
        </w:r>
      </w:hyperlink>
      <w:r w:rsidRPr="00C058A0">
        <w:rPr>
          <w:rFonts w:hAnsi="宋体" w:hint="eastAsia"/>
          <w:color w:val="000000"/>
        </w:rPr>
        <w:t>提交修改申请。</w:t>
      </w:r>
    </w:p>
    <w:p w:rsidR="00B2585D" w:rsidRPr="00C058A0" w:rsidRDefault="00B2585D" w:rsidP="00B2585D">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w:t>
      </w:r>
      <w:r>
        <w:rPr>
          <w:rFonts w:hint="eastAsia"/>
          <w:color w:val="000000"/>
        </w:rPr>
        <w:t>或基金管理人微信公众号“微客服”</w:t>
      </w:r>
      <w:r w:rsidRPr="00C058A0">
        <w:rPr>
          <w:rFonts w:hint="eastAsia"/>
          <w:color w:val="000000"/>
        </w:rPr>
        <w:t>在线提交修改申请。</w:t>
      </w:r>
    </w:p>
    <w:p w:rsidR="00B2585D" w:rsidRPr="00A9225F" w:rsidRDefault="00B2585D" w:rsidP="00B2585D">
      <w:pPr>
        <w:tabs>
          <w:tab w:val="left" w:pos="3780"/>
        </w:tabs>
        <w:autoSpaceDE w:val="0"/>
        <w:autoSpaceDN w:val="0"/>
        <w:adjustRightInd w:val="0"/>
        <w:spacing w:line="360" w:lineRule="auto"/>
        <w:ind w:firstLine="420"/>
        <w:rPr>
          <w:b/>
          <w:bCs/>
          <w:color w:val="000000"/>
        </w:rPr>
      </w:pPr>
    </w:p>
    <w:p w:rsidR="00B2585D" w:rsidRPr="00C058A0" w:rsidRDefault="00B2585D" w:rsidP="00B2585D">
      <w:pPr>
        <w:pStyle w:val="a8"/>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B2585D" w:rsidRPr="00C058A0" w:rsidRDefault="00B2585D" w:rsidP="00B2585D">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B2585D" w:rsidRPr="00C058A0" w:rsidRDefault="00B2585D" w:rsidP="00B2585D">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B2585D" w:rsidRPr="00C058A0" w:rsidRDefault="00B2585D" w:rsidP="00B2585D">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B2585D" w:rsidRPr="00C058A0" w:rsidRDefault="00B2585D" w:rsidP="00B2585D">
      <w:pPr>
        <w:pStyle w:val="a8"/>
        <w:spacing w:line="360" w:lineRule="auto"/>
        <w:ind w:firstLineChars="200" w:firstLine="422"/>
        <w:rPr>
          <w:b/>
          <w:bCs/>
          <w:color w:val="000000"/>
        </w:rPr>
      </w:pPr>
    </w:p>
    <w:p w:rsidR="00B2585D" w:rsidRPr="00C058A0" w:rsidRDefault="00B2585D" w:rsidP="00B2585D">
      <w:pPr>
        <w:pStyle w:val="a8"/>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B2585D" w:rsidRDefault="00B2585D" w:rsidP="00B2585D">
      <w:pPr>
        <w:pStyle w:val="a8"/>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B2585D" w:rsidRDefault="00B2585D" w:rsidP="00B2585D">
      <w:pPr>
        <w:pStyle w:val="a8"/>
        <w:spacing w:line="360" w:lineRule="auto"/>
        <w:ind w:firstLineChars="200"/>
        <w:rPr>
          <w:color w:val="000000"/>
        </w:rPr>
      </w:pPr>
    </w:p>
    <w:p w:rsidR="00B2585D" w:rsidRPr="00C058A0" w:rsidRDefault="00B2585D" w:rsidP="00B2585D">
      <w:pPr>
        <w:pStyle w:val="a8"/>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bookmarkEnd w:id="292"/>
    </w:p>
    <w:p w:rsidR="00B2585D" w:rsidRDefault="00B2585D" w:rsidP="00D7138C">
      <w:pPr>
        <w:spacing w:line="360" w:lineRule="auto"/>
        <w:ind w:firstLine="480"/>
        <w:rPr>
          <w:color w:val="000000"/>
        </w:rPr>
      </w:pPr>
    </w:p>
    <w:p w:rsidR="00D7138C" w:rsidRDefault="00D7138C" w:rsidP="00D7138C">
      <w:pPr>
        <w:widowControl/>
        <w:spacing w:line="360" w:lineRule="auto"/>
        <w:ind w:firstLineChars="200" w:firstLine="420"/>
        <w:rPr>
          <w:color w:val="000000"/>
          <w:szCs w:val="20"/>
        </w:rPr>
      </w:pPr>
      <w:r>
        <w:rPr>
          <w:color w:val="000000"/>
        </w:rPr>
        <w:br w:type="page"/>
      </w:r>
    </w:p>
    <w:p w:rsidR="00D7138C" w:rsidRPr="00C058A0" w:rsidRDefault="00D7138C" w:rsidP="00D7138C">
      <w:pPr>
        <w:rPr>
          <w:color w:val="000000"/>
        </w:rPr>
      </w:pPr>
    </w:p>
    <w:p w:rsidR="00D7138C" w:rsidRPr="00FF56A8" w:rsidRDefault="00D7138C" w:rsidP="00D7138C">
      <w:pPr>
        <w:spacing w:line="360" w:lineRule="auto"/>
        <w:ind w:firstLineChars="200" w:firstLine="420"/>
        <w:rPr>
          <w:color w:val="000000"/>
        </w:rPr>
      </w:pPr>
    </w:p>
    <w:p w:rsidR="00D7138C" w:rsidRPr="001F5674" w:rsidRDefault="00D7138C" w:rsidP="00D7138C">
      <w:pPr>
        <w:pStyle w:val="21"/>
        <w:tabs>
          <w:tab w:val="clear" w:pos="1427"/>
          <w:tab w:val="num" w:pos="1002"/>
        </w:tabs>
        <w:ind w:left="1002"/>
      </w:pPr>
      <w:bookmarkStart w:id="293" w:name="_Toc388877753"/>
      <w:bookmarkStart w:id="294" w:name="_Toc446504132"/>
      <w:r w:rsidRPr="001F5674">
        <w:rPr>
          <w:rFonts w:hint="eastAsia"/>
        </w:rPr>
        <w:t>其它应披露事项</w:t>
      </w:r>
      <w:bookmarkEnd w:id="293"/>
      <w:bookmarkEnd w:id="294"/>
    </w:p>
    <w:p w:rsidR="00D7138C" w:rsidRDefault="00D7138C" w:rsidP="00D7138C">
      <w:pPr>
        <w:adjustRightInd w:val="0"/>
        <w:snapToGrid w:val="0"/>
        <w:spacing w:line="360" w:lineRule="auto"/>
        <w:ind w:firstLineChars="200" w:firstLine="420"/>
        <w:rPr>
          <w:szCs w:val="21"/>
        </w:rPr>
      </w:pPr>
      <w:r>
        <w:rPr>
          <w:rFonts w:hint="eastAsia"/>
        </w:rPr>
        <w:t>本基金暂无其他应披露事项。</w:t>
      </w:r>
      <w:r>
        <w:rPr>
          <w:rFonts w:hint="eastAsia"/>
          <w:szCs w:val="21"/>
        </w:rPr>
        <w:t>《基金合同》如有未尽事宜，由《基金合同》当事人各方按有关法律法规协商解决。</w:t>
      </w:r>
    </w:p>
    <w:p w:rsidR="00D7138C" w:rsidRDefault="00D7138C" w:rsidP="00D7138C">
      <w:pPr>
        <w:widowControl/>
        <w:spacing w:line="360" w:lineRule="auto"/>
        <w:ind w:firstLineChars="200" w:firstLine="420"/>
        <w:rPr>
          <w:szCs w:val="21"/>
        </w:rPr>
      </w:pPr>
      <w:r>
        <w:rPr>
          <w:szCs w:val="21"/>
        </w:rPr>
        <w:br w:type="page"/>
      </w:r>
    </w:p>
    <w:p w:rsidR="00D7138C" w:rsidRDefault="00D7138C" w:rsidP="00D7138C">
      <w:pPr>
        <w:adjustRightInd w:val="0"/>
        <w:snapToGrid w:val="0"/>
        <w:spacing w:line="360" w:lineRule="auto"/>
        <w:ind w:firstLineChars="200" w:firstLine="420"/>
        <w:rPr>
          <w:szCs w:val="21"/>
        </w:rPr>
      </w:pPr>
    </w:p>
    <w:p w:rsidR="00D7138C" w:rsidRPr="00655AE1" w:rsidRDefault="00D7138C" w:rsidP="00D7138C">
      <w:pPr>
        <w:tabs>
          <w:tab w:val="left" w:pos="3780"/>
        </w:tabs>
        <w:autoSpaceDE w:val="0"/>
        <w:autoSpaceDN w:val="0"/>
        <w:adjustRightInd w:val="0"/>
        <w:snapToGrid w:val="0"/>
        <w:spacing w:line="360" w:lineRule="auto"/>
        <w:ind w:firstLine="420"/>
        <w:rPr>
          <w:rFonts w:ascii="宋体" w:hAnsi="宋体"/>
          <w:color w:val="000000"/>
        </w:rPr>
      </w:pPr>
    </w:p>
    <w:p w:rsidR="00D7138C" w:rsidRPr="001F5674" w:rsidRDefault="00D7138C" w:rsidP="00D7138C">
      <w:pPr>
        <w:pStyle w:val="21"/>
        <w:tabs>
          <w:tab w:val="clear" w:pos="1427"/>
          <w:tab w:val="num" w:pos="1002"/>
        </w:tabs>
        <w:ind w:left="1002"/>
      </w:pPr>
      <w:bookmarkStart w:id="295" w:name="_Toc388877754"/>
      <w:bookmarkStart w:id="296" w:name="_Toc446504133"/>
      <w:r w:rsidRPr="001F5674">
        <w:rPr>
          <w:rFonts w:hint="eastAsia"/>
        </w:rPr>
        <w:t>招募说明书存放及其查阅方式</w:t>
      </w:r>
      <w:bookmarkEnd w:id="295"/>
      <w:bookmarkEnd w:id="296"/>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本招募说明书存放在本基金管理人、基金托管人、销售机构和登记机构的办公场所，投资</w:t>
      </w:r>
      <w:r w:rsidRPr="008418C7">
        <w:rPr>
          <w:rFonts w:ascii="宋体" w:hAnsi="宋体"/>
          <w:szCs w:val="21"/>
        </w:rPr>
        <w:t>人</w:t>
      </w:r>
      <w:r w:rsidRPr="008418C7">
        <w:rPr>
          <w:rFonts w:ascii="宋体" w:hAnsi="宋体" w:hint="eastAsia"/>
          <w:color w:val="000000"/>
        </w:rPr>
        <w:t>可在办公时间免费查阅；也可按工本费购买本招募说明书复制件或复印件，但应以招募说明书正本为准。</w:t>
      </w: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hint="eastAsia"/>
          <w:color w:val="000000"/>
        </w:rPr>
        <w:t>基金管理人和基金托管人保证文本的内容与所公告的内容完全一致。</w:t>
      </w:r>
    </w:p>
    <w:p w:rsidR="00D7138C" w:rsidRPr="008418C7" w:rsidRDefault="00D7138C" w:rsidP="00D7138C">
      <w:pPr>
        <w:snapToGrid w:val="0"/>
        <w:spacing w:line="360" w:lineRule="auto"/>
        <w:ind w:firstLineChars="200" w:firstLine="420"/>
        <w:rPr>
          <w:rFonts w:ascii="宋体" w:hAnsi="宋体"/>
          <w:color w:val="000000"/>
        </w:rPr>
      </w:pPr>
    </w:p>
    <w:p w:rsidR="00D7138C" w:rsidRPr="008418C7" w:rsidRDefault="00D7138C" w:rsidP="00D7138C">
      <w:pPr>
        <w:snapToGrid w:val="0"/>
        <w:spacing w:line="360" w:lineRule="auto"/>
        <w:ind w:firstLineChars="200" w:firstLine="420"/>
        <w:rPr>
          <w:rFonts w:ascii="宋体" w:hAnsi="宋体"/>
          <w:color w:val="000000"/>
        </w:rPr>
      </w:pPr>
    </w:p>
    <w:p w:rsidR="00D7138C" w:rsidRPr="008418C7" w:rsidRDefault="00D7138C" w:rsidP="00D7138C">
      <w:pPr>
        <w:snapToGrid w:val="0"/>
        <w:spacing w:line="360" w:lineRule="auto"/>
        <w:ind w:firstLineChars="200" w:firstLine="420"/>
        <w:rPr>
          <w:rFonts w:ascii="宋体" w:hAnsi="宋体"/>
          <w:color w:val="000000"/>
        </w:rPr>
      </w:pPr>
    </w:p>
    <w:p w:rsidR="00D7138C" w:rsidRPr="008418C7" w:rsidRDefault="00D7138C" w:rsidP="00D7138C">
      <w:pPr>
        <w:snapToGrid w:val="0"/>
        <w:spacing w:line="360" w:lineRule="auto"/>
        <w:ind w:firstLineChars="200" w:firstLine="420"/>
        <w:rPr>
          <w:rFonts w:ascii="宋体" w:hAnsi="宋体"/>
          <w:color w:val="000000"/>
        </w:rPr>
      </w:pPr>
      <w:r w:rsidRPr="008418C7">
        <w:rPr>
          <w:rFonts w:ascii="宋体" w:hAnsi="宋体"/>
          <w:color w:val="000000"/>
        </w:rPr>
        <w:br w:type="page"/>
      </w:r>
    </w:p>
    <w:p w:rsidR="00D7138C" w:rsidRPr="001F5674" w:rsidRDefault="00D7138C" w:rsidP="00D7138C">
      <w:pPr>
        <w:pStyle w:val="21"/>
        <w:tabs>
          <w:tab w:val="clear" w:pos="1427"/>
          <w:tab w:val="num" w:pos="1002"/>
        </w:tabs>
        <w:ind w:left="1002"/>
      </w:pPr>
      <w:bookmarkStart w:id="297" w:name="_Toc388877755"/>
      <w:bookmarkStart w:id="298" w:name="_Toc446504134"/>
      <w:r w:rsidRPr="001F5674">
        <w:rPr>
          <w:rFonts w:hint="eastAsia"/>
        </w:rPr>
        <w:t>备查文件</w:t>
      </w:r>
      <w:bookmarkEnd w:id="297"/>
      <w:bookmarkEnd w:id="298"/>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一、</w:t>
      </w:r>
      <w:r w:rsidRPr="008418C7">
        <w:rPr>
          <w:rFonts w:ascii="宋体" w:hAnsi="宋体"/>
          <w:szCs w:val="21"/>
        </w:rPr>
        <w:t>中国证监会</w:t>
      </w:r>
      <w:r w:rsidRPr="008418C7">
        <w:rPr>
          <w:rFonts w:ascii="宋体" w:hAnsi="宋体" w:hint="eastAsia"/>
          <w:szCs w:val="21"/>
        </w:rPr>
        <w:t>准予</w:t>
      </w:r>
      <w:r w:rsidRPr="008418C7">
        <w:rPr>
          <w:rFonts w:ascii="宋体" w:hAnsi="宋体"/>
          <w:szCs w:val="21"/>
        </w:rPr>
        <w:t>本基金</w:t>
      </w:r>
      <w:r w:rsidRPr="008418C7">
        <w:rPr>
          <w:rFonts w:ascii="宋体" w:hAnsi="宋体" w:hint="eastAsia"/>
          <w:szCs w:val="21"/>
        </w:rPr>
        <w:t>注册</w:t>
      </w:r>
      <w:r w:rsidRPr="008418C7">
        <w:rPr>
          <w:rFonts w:ascii="宋体" w:hAnsi="宋体"/>
          <w:szCs w:val="21"/>
        </w:rPr>
        <w:t>的文件</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二、《</w:t>
      </w:r>
      <w:r>
        <w:rPr>
          <w:rFonts w:hint="eastAsia"/>
          <w:color w:val="000000"/>
        </w:rPr>
        <w:t>南方安享绝对收益策略</w:t>
      </w:r>
      <w:r w:rsidRPr="0097440E">
        <w:rPr>
          <w:rFonts w:hint="eastAsia"/>
          <w:color w:val="000000"/>
        </w:rPr>
        <w:t>定期开放混合型发起式证券投资基金</w:t>
      </w:r>
      <w:r w:rsidRPr="008418C7">
        <w:rPr>
          <w:rFonts w:ascii="宋体" w:hAnsi="宋体" w:hint="eastAsia"/>
          <w:color w:val="000000"/>
        </w:rPr>
        <w:t>基金合同》</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三、《</w:t>
      </w:r>
      <w:r>
        <w:rPr>
          <w:rFonts w:hint="eastAsia"/>
          <w:color w:val="000000"/>
        </w:rPr>
        <w:t>南方安享绝对收益策略</w:t>
      </w:r>
      <w:r w:rsidRPr="0097440E">
        <w:rPr>
          <w:rFonts w:hint="eastAsia"/>
          <w:color w:val="000000"/>
        </w:rPr>
        <w:t>定期开放混合型发起式证券投资基金</w:t>
      </w:r>
      <w:r w:rsidRPr="008418C7">
        <w:rPr>
          <w:rFonts w:ascii="宋体" w:hAnsi="宋体" w:hint="eastAsia"/>
          <w:color w:val="000000"/>
        </w:rPr>
        <w:t>托管协议》</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四、《南方基金管理有限公司开放式基金业务规则》</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五、法律意见书</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六、基金管理人业务资格批件、营业执照</w:t>
      </w:r>
    </w:p>
    <w:p w:rsidR="00D7138C" w:rsidRPr="008418C7" w:rsidRDefault="00D7138C" w:rsidP="00D7138C">
      <w:pPr>
        <w:adjustRightInd w:val="0"/>
        <w:snapToGrid w:val="0"/>
        <w:spacing w:line="360" w:lineRule="auto"/>
        <w:ind w:firstLine="539"/>
        <w:rPr>
          <w:rFonts w:ascii="宋体" w:hAnsi="宋体"/>
          <w:color w:val="000000"/>
        </w:rPr>
      </w:pPr>
      <w:r w:rsidRPr="008418C7">
        <w:rPr>
          <w:rFonts w:ascii="宋体" w:hAnsi="宋体" w:hint="eastAsia"/>
          <w:color w:val="000000"/>
        </w:rPr>
        <w:t>七、基金托管人业务资格批件、营业执照</w:t>
      </w:r>
    </w:p>
    <w:p w:rsidR="00CC7527" w:rsidRDefault="00D7138C" w:rsidP="00D7138C">
      <w:r w:rsidRPr="008418C7">
        <w:rPr>
          <w:rFonts w:hAnsi="宋体"/>
          <w:color w:val="000000"/>
          <w:kern w:val="0"/>
        </w:rPr>
        <w:t xml:space="preserve">                   </w:t>
      </w:r>
    </w:p>
    <w:sectPr w:rsidR="00CC7527" w:rsidSect="00CC7527">
      <w:foot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377" w:rsidRDefault="00BB3377" w:rsidP="00EE5F5D">
      <w:r>
        <w:separator/>
      </w:r>
    </w:p>
  </w:endnote>
  <w:endnote w:type="continuationSeparator" w:id="1">
    <w:p w:rsidR="00BB3377" w:rsidRDefault="00BB3377" w:rsidP="00EE5F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8bO5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56"/>
      <w:docPartObj>
        <w:docPartGallery w:val="Page Numbers (Bottom of Page)"/>
        <w:docPartUnique/>
      </w:docPartObj>
    </w:sdtPr>
    <w:sdtContent>
      <w:p w:rsidR="0015522A" w:rsidRDefault="00583754">
        <w:pPr>
          <w:pStyle w:val="ac"/>
          <w:jc w:val="center"/>
        </w:pPr>
        <w:fldSimple w:instr=" PAGE   \* MERGEFORMAT ">
          <w:r w:rsidR="00874D80" w:rsidRPr="00874D80">
            <w:rPr>
              <w:noProof/>
              <w:lang w:val="zh-CN"/>
            </w:rPr>
            <w:t>1</w:t>
          </w:r>
        </w:fldSimple>
      </w:p>
    </w:sdtContent>
  </w:sdt>
  <w:p w:rsidR="0015522A" w:rsidRDefault="001552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377" w:rsidRDefault="00BB3377" w:rsidP="00EE5F5D">
      <w:r>
        <w:separator/>
      </w:r>
    </w:p>
  </w:footnote>
  <w:footnote w:type="continuationSeparator" w:id="1">
    <w:p w:rsidR="00BB3377" w:rsidRDefault="00BB3377" w:rsidP="00EE5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4">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9">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1">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7">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82E49AF"/>
    <w:multiLevelType w:val="hybridMultilevel"/>
    <w:tmpl w:val="F70AFA64"/>
    <w:name w:val="AOGen2"/>
    <w:lvl w:ilvl="0" w:tplc="DE2E464A">
      <w:start w:val="1"/>
      <w:numFmt w:val="bullet"/>
      <w:lvlText w:val=""/>
      <w:lvlJc w:val="left"/>
      <w:pPr>
        <w:tabs>
          <w:tab w:val="num" w:pos="840"/>
        </w:tabs>
        <w:ind w:left="840" w:hanging="420"/>
      </w:pPr>
      <w:rPr>
        <w:rFonts w:ascii="Wingdings" w:hAnsi="Wingdings" w:hint="default"/>
      </w:rPr>
    </w:lvl>
    <w:lvl w:ilvl="1" w:tplc="06867ED6" w:tentative="1">
      <w:start w:val="1"/>
      <w:numFmt w:val="bullet"/>
      <w:lvlText w:val=""/>
      <w:lvlJc w:val="left"/>
      <w:pPr>
        <w:tabs>
          <w:tab w:val="num" w:pos="1260"/>
        </w:tabs>
        <w:ind w:left="1260" w:hanging="420"/>
      </w:pPr>
      <w:rPr>
        <w:rFonts w:ascii="Wingdings" w:hAnsi="Wingdings" w:hint="default"/>
      </w:rPr>
    </w:lvl>
    <w:lvl w:ilvl="2" w:tplc="4D5A0500" w:tentative="1">
      <w:start w:val="1"/>
      <w:numFmt w:val="bullet"/>
      <w:lvlText w:val=""/>
      <w:lvlJc w:val="left"/>
      <w:pPr>
        <w:tabs>
          <w:tab w:val="num" w:pos="1680"/>
        </w:tabs>
        <w:ind w:left="1680" w:hanging="420"/>
      </w:pPr>
      <w:rPr>
        <w:rFonts w:ascii="Wingdings" w:hAnsi="Wingdings" w:hint="default"/>
      </w:rPr>
    </w:lvl>
    <w:lvl w:ilvl="3" w:tplc="46C8D780" w:tentative="1">
      <w:start w:val="1"/>
      <w:numFmt w:val="bullet"/>
      <w:lvlText w:val=""/>
      <w:lvlJc w:val="left"/>
      <w:pPr>
        <w:tabs>
          <w:tab w:val="num" w:pos="2100"/>
        </w:tabs>
        <w:ind w:left="2100" w:hanging="420"/>
      </w:pPr>
      <w:rPr>
        <w:rFonts w:ascii="Wingdings" w:hAnsi="Wingdings" w:hint="default"/>
      </w:rPr>
    </w:lvl>
    <w:lvl w:ilvl="4" w:tplc="E5849A8C" w:tentative="1">
      <w:start w:val="1"/>
      <w:numFmt w:val="bullet"/>
      <w:lvlText w:val=""/>
      <w:lvlJc w:val="left"/>
      <w:pPr>
        <w:tabs>
          <w:tab w:val="num" w:pos="2520"/>
        </w:tabs>
        <w:ind w:left="2520" w:hanging="420"/>
      </w:pPr>
      <w:rPr>
        <w:rFonts w:ascii="Wingdings" w:hAnsi="Wingdings" w:hint="default"/>
      </w:rPr>
    </w:lvl>
    <w:lvl w:ilvl="5" w:tplc="9CA294D8" w:tentative="1">
      <w:start w:val="1"/>
      <w:numFmt w:val="bullet"/>
      <w:lvlText w:val=""/>
      <w:lvlJc w:val="left"/>
      <w:pPr>
        <w:tabs>
          <w:tab w:val="num" w:pos="2940"/>
        </w:tabs>
        <w:ind w:left="2940" w:hanging="420"/>
      </w:pPr>
      <w:rPr>
        <w:rFonts w:ascii="Wingdings" w:hAnsi="Wingdings" w:hint="default"/>
      </w:rPr>
    </w:lvl>
    <w:lvl w:ilvl="6" w:tplc="CE4CEA00" w:tentative="1">
      <w:start w:val="1"/>
      <w:numFmt w:val="bullet"/>
      <w:lvlText w:val=""/>
      <w:lvlJc w:val="left"/>
      <w:pPr>
        <w:tabs>
          <w:tab w:val="num" w:pos="3360"/>
        </w:tabs>
        <w:ind w:left="3360" w:hanging="420"/>
      </w:pPr>
      <w:rPr>
        <w:rFonts w:ascii="Wingdings" w:hAnsi="Wingdings" w:hint="default"/>
      </w:rPr>
    </w:lvl>
    <w:lvl w:ilvl="7" w:tplc="B1F47306" w:tentative="1">
      <w:start w:val="1"/>
      <w:numFmt w:val="bullet"/>
      <w:lvlText w:val=""/>
      <w:lvlJc w:val="left"/>
      <w:pPr>
        <w:tabs>
          <w:tab w:val="num" w:pos="3780"/>
        </w:tabs>
        <w:ind w:left="3780" w:hanging="420"/>
      </w:pPr>
      <w:rPr>
        <w:rFonts w:ascii="Wingdings" w:hAnsi="Wingdings" w:hint="default"/>
      </w:rPr>
    </w:lvl>
    <w:lvl w:ilvl="8" w:tplc="12E89B98" w:tentative="1">
      <w:start w:val="1"/>
      <w:numFmt w:val="bullet"/>
      <w:lvlText w:val=""/>
      <w:lvlJc w:val="left"/>
      <w:pPr>
        <w:tabs>
          <w:tab w:val="num" w:pos="4200"/>
        </w:tabs>
        <w:ind w:left="4200" w:hanging="420"/>
      </w:pPr>
      <w:rPr>
        <w:rFonts w:ascii="Wingdings" w:hAnsi="Wingdings" w:hint="default"/>
      </w:rPr>
    </w:lvl>
  </w:abstractNum>
  <w:abstractNum w:abstractNumId="19">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27222C7"/>
    <w:multiLevelType w:val="hybridMultilevel"/>
    <w:tmpl w:val="DE3E9DA6"/>
    <w:name w:val="AOAnx"/>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3">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5164B80"/>
    <w:multiLevelType w:val="multilevel"/>
    <w:tmpl w:val="4AD403A4"/>
    <w:name w:val="AO1"/>
    <w:lvl w:ilvl="0">
      <w:start w:val="1"/>
      <w:numFmt w:val="decimal"/>
      <w:pStyle w:val="1"/>
      <w:lvlText w:val="%1"/>
      <w:lvlJc w:val="left"/>
      <w:pPr>
        <w:tabs>
          <w:tab w:val="num" w:pos="432"/>
        </w:tabs>
        <w:ind w:left="432" w:hanging="432"/>
      </w:pPr>
    </w:lvl>
    <w:lvl w:ilvl="1">
      <w:start w:val="1"/>
      <w:numFmt w:val="chineseCountingThousand"/>
      <w:pStyle w:val="21"/>
      <w:lvlText w:val="第%2部分."/>
      <w:lvlJc w:val="left"/>
      <w:pPr>
        <w:tabs>
          <w:tab w:val="num" w:pos="1427"/>
        </w:tabs>
        <w:ind w:left="1427"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7">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28">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nsid w:val="778E627D"/>
    <w:multiLevelType w:val="hybridMultilevel"/>
    <w:tmpl w:val="844E064C"/>
    <w:lvl w:ilvl="0" w:tplc="1B58525C">
      <w:start w:val="1"/>
      <w:numFmt w:val="none"/>
      <w:lvlText w:val="一、"/>
      <w:lvlJc w:val="left"/>
      <w:pPr>
        <w:ind w:left="540" w:hanging="45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25"/>
  </w:num>
  <w:num w:numId="2">
    <w:abstractNumId w:val="13"/>
    <w:lvlOverride w:ilvl="0">
      <w:startOverride w:val="1"/>
    </w:lvlOverride>
  </w:num>
  <w:num w:numId="3">
    <w:abstractNumId w:val="2"/>
    <w:lvlOverride w:ilvl="0">
      <w:startOverride w:val="2"/>
    </w:lvlOverride>
  </w:num>
  <w:num w:numId="4">
    <w:abstractNumId w:val="9"/>
  </w:num>
  <w:num w:numId="5">
    <w:abstractNumId w:val="26"/>
  </w:num>
  <w:num w:numId="6">
    <w:abstractNumId w:val="20"/>
  </w:num>
  <w:num w:numId="7">
    <w:abstractNumId w:val="24"/>
  </w:num>
  <w:num w:numId="8">
    <w:abstractNumId w:val="19"/>
  </w:num>
  <w:num w:numId="9">
    <w:abstractNumId w:val="1"/>
  </w:num>
  <w:num w:numId="10">
    <w:abstractNumId w:val="12"/>
  </w:num>
  <w:num w:numId="11">
    <w:abstractNumId w:val="16"/>
  </w:num>
  <w:num w:numId="12">
    <w:abstractNumId w:val="28"/>
  </w:num>
  <w:num w:numId="13">
    <w:abstractNumId w:val="14"/>
  </w:num>
  <w:num w:numId="14">
    <w:abstractNumId w:val="17"/>
  </w:num>
  <w:num w:numId="15">
    <w:abstractNumId w:val="21"/>
  </w:num>
  <w:num w:numId="16">
    <w:abstractNumId w:val="4"/>
  </w:num>
  <w:num w:numId="17">
    <w:abstractNumId w:val="7"/>
  </w:num>
  <w:num w:numId="18">
    <w:abstractNumId w:val="27"/>
  </w:num>
  <w:num w:numId="19">
    <w:abstractNumId w:val="15"/>
  </w:num>
  <w:num w:numId="20">
    <w:abstractNumId w:val="11"/>
  </w:num>
  <w:num w:numId="21">
    <w:abstractNumId w:val="3"/>
  </w:num>
  <w:num w:numId="22">
    <w:abstractNumId w:val="5"/>
  </w:num>
  <w:num w:numId="23">
    <w:abstractNumId w:val="0"/>
  </w:num>
  <w:num w:numId="24">
    <w:abstractNumId w:val="10"/>
  </w:num>
  <w:num w:numId="25">
    <w:abstractNumId w:val="6"/>
  </w:num>
  <w:num w:numId="26">
    <w:abstractNumId w:val="8"/>
  </w:num>
  <w:num w:numId="27">
    <w:abstractNumId w:val="23"/>
  </w:num>
  <w:num w:numId="2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38C"/>
    <w:rsid w:val="000156FB"/>
    <w:rsid w:val="000163D4"/>
    <w:rsid w:val="00042B99"/>
    <w:rsid w:val="00063D0D"/>
    <w:rsid w:val="00064E73"/>
    <w:rsid w:val="00065F1A"/>
    <w:rsid w:val="000A7A16"/>
    <w:rsid w:val="000A7D20"/>
    <w:rsid w:val="000D4E1B"/>
    <w:rsid w:val="000F7A58"/>
    <w:rsid w:val="00114DCB"/>
    <w:rsid w:val="00121A19"/>
    <w:rsid w:val="00133704"/>
    <w:rsid w:val="001371E4"/>
    <w:rsid w:val="0015522A"/>
    <w:rsid w:val="00155BE8"/>
    <w:rsid w:val="00164FE7"/>
    <w:rsid w:val="001671E2"/>
    <w:rsid w:val="001675D4"/>
    <w:rsid w:val="0017648B"/>
    <w:rsid w:val="00194466"/>
    <w:rsid w:val="001A4DB5"/>
    <w:rsid w:val="001A7258"/>
    <w:rsid w:val="001E7850"/>
    <w:rsid w:val="001F41C2"/>
    <w:rsid w:val="001F4337"/>
    <w:rsid w:val="002245D5"/>
    <w:rsid w:val="002443D5"/>
    <w:rsid w:val="002816E2"/>
    <w:rsid w:val="00281770"/>
    <w:rsid w:val="002D7FE2"/>
    <w:rsid w:val="002E0AD1"/>
    <w:rsid w:val="002E4456"/>
    <w:rsid w:val="00303E28"/>
    <w:rsid w:val="00334333"/>
    <w:rsid w:val="00337EA3"/>
    <w:rsid w:val="0034421A"/>
    <w:rsid w:val="00347736"/>
    <w:rsid w:val="00354C85"/>
    <w:rsid w:val="00366EC5"/>
    <w:rsid w:val="003A6530"/>
    <w:rsid w:val="003B0891"/>
    <w:rsid w:val="003D7681"/>
    <w:rsid w:val="003F5100"/>
    <w:rsid w:val="003F7589"/>
    <w:rsid w:val="00417DF6"/>
    <w:rsid w:val="00422D52"/>
    <w:rsid w:val="0045108A"/>
    <w:rsid w:val="004637A0"/>
    <w:rsid w:val="00476272"/>
    <w:rsid w:val="00480E9D"/>
    <w:rsid w:val="004845C8"/>
    <w:rsid w:val="00497775"/>
    <w:rsid w:val="004B63EF"/>
    <w:rsid w:val="004C2045"/>
    <w:rsid w:val="004F06E8"/>
    <w:rsid w:val="004F4303"/>
    <w:rsid w:val="00506544"/>
    <w:rsid w:val="00573A94"/>
    <w:rsid w:val="005828D1"/>
    <w:rsid w:val="00583754"/>
    <w:rsid w:val="00590DF2"/>
    <w:rsid w:val="00596B09"/>
    <w:rsid w:val="005D499D"/>
    <w:rsid w:val="005D518E"/>
    <w:rsid w:val="005D764A"/>
    <w:rsid w:val="005F1250"/>
    <w:rsid w:val="006150D1"/>
    <w:rsid w:val="00621C99"/>
    <w:rsid w:val="006229FA"/>
    <w:rsid w:val="00630DA1"/>
    <w:rsid w:val="00633377"/>
    <w:rsid w:val="00640D19"/>
    <w:rsid w:val="00651DDD"/>
    <w:rsid w:val="00687FA5"/>
    <w:rsid w:val="006A6335"/>
    <w:rsid w:val="006B04EE"/>
    <w:rsid w:val="006C5358"/>
    <w:rsid w:val="0071798F"/>
    <w:rsid w:val="007438E8"/>
    <w:rsid w:val="007638E8"/>
    <w:rsid w:val="007765B9"/>
    <w:rsid w:val="007A525B"/>
    <w:rsid w:val="007B619F"/>
    <w:rsid w:val="007D66A9"/>
    <w:rsid w:val="007E3B1A"/>
    <w:rsid w:val="007F2F6A"/>
    <w:rsid w:val="008142F6"/>
    <w:rsid w:val="00845AB3"/>
    <w:rsid w:val="00851AFF"/>
    <w:rsid w:val="00857FBF"/>
    <w:rsid w:val="00866C58"/>
    <w:rsid w:val="00874D80"/>
    <w:rsid w:val="00881877"/>
    <w:rsid w:val="0088689C"/>
    <w:rsid w:val="00891FAD"/>
    <w:rsid w:val="008B7F55"/>
    <w:rsid w:val="008D70F4"/>
    <w:rsid w:val="00904766"/>
    <w:rsid w:val="00910C0D"/>
    <w:rsid w:val="0091481C"/>
    <w:rsid w:val="009276DB"/>
    <w:rsid w:val="00940D6A"/>
    <w:rsid w:val="009423E5"/>
    <w:rsid w:val="00955EEA"/>
    <w:rsid w:val="00962883"/>
    <w:rsid w:val="009734B2"/>
    <w:rsid w:val="009821C4"/>
    <w:rsid w:val="00985887"/>
    <w:rsid w:val="009C15CA"/>
    <w:rsid w:val="009C211F"/>
    <w:rsid w:val="009D4437"/>
    <w:rsid w:val="009E02D6"/>
    <w:rsid w:val="00A00314"/>
    <w:rsid w:val="00A43554"/>
    <w:rsid w:val="00A514EE"/>
    <w:rsid w:val="00A53F6B"/>
    <w:rsid w:val="00A553D4"/>
    <w:rsid w:val="00A60BD7"/>
    <w:rsid w:val="00A61780"/>
    <w:rsid w:val="00A76D32"/>
    <w:rsid w:val="00A91832"/>
    <w:rsid w:val="00A97F66"/>
    <w:rsid w:val="00AB5AF2"/>
    <w:rsid w:val="00AC0388"/>
    <w:rsid w:val="00AC283F"/>
    <w:rsid w:val="00AD2807"/>
    <w:rsid w:val="00AD4585"/>
    <w:rsid w:val="00B1507A"/>
    <w:rsid w:val="00B205C7"/>
    <w:rsid w:val="00B2425E"/>
    <w:rsid w:val="00B2585D"/>
    <w:rsid w:val="00B3798A"/>
    <w:rsid w:val="00B64F49"/>
    <w:rsid w:val="00BB0986"/>
    <w:rsid w:val="00BB3377"/>
    <w:rsid w:val="00BC55D2"/>
    <w:rsid w:val="00BD39E1"/>
    <w:rsid w:val="00BF5D38"/>
    <w:rsid w:val="00C00D44"/>
    <w:rsid w:val="00C01DB9"/>
    <w:rsid w:val="00C11130"/>
    <w:rsid w:val="00C16EBC"/>
    <w:rsid w:val="00C274B7"/>
    <w:rsid w:val="00C35938"/>
    <w:rsid w:val="00C71377"/>
    <w:rsid w:val="00C83B30"/>
    <w:rsid w:val="00C916AC"/>
    <w:rsid w:val="00C96101"/>
    <w:rsid w:val="00CB1A17"/>
    <w:rsid w:val="00CC7527"/>
    <w:rsid w:val="00CD3008"/>
    <w:rsid w:val="00CD33CE"/>
    <w:rsid w:val="00D16B4B"/>
    <w:rsid w:val="00D22F7E"/>
    <w:rsid w:val="00D45471"/>
    <w:rsid w:val="00D531CA"/>
    <w:rsid w:val="00D53A28"/>
    <w:rsid w:val="00D7138C"/>
    <w:rsid w:val="00D774D3"/>
    <w:rsid w:val="00D8431F"/>
    <w:rsid w:val="00D90EF1"/>
    <w:rsid w:val="00DF4C33"/>
    <w:rsid w:val="00DF5592"/>
    <w:rsid w:val="00E22231"/>
    <w:rsid w:val="00E324A0"/>
    <w:rsid w:val="00E532B7"/>
    <w:rsid w:val="00E63458"/>
    <w:rsid w:val="00E711C9"/>
    <w:rsid w:val="00E844B0"/>
    <w:rsid w:val="00E9125D"/>
    <w:rsid w:val="00EA62D1"/>
    <w:rsid w:val="00EC3478"/>
    <w:rsid w:val="00ED4A7D"/>
    <w:rsid w:val="00EE1902"/>
    <w:rsid w:val="00EE5F5D"/>
    <w:rsid w:val="00EF65EC"/>
    <w:rsid w:val="00EF6D43"/>
    <w:rsid w:val="00F20CF2"/>
    <w:rsid w:val="00F221FB"/>
    <w:rsid w:val="00F3037C"/>
    <w:rsid w:val="00F9180B"/>
    <w:rsid w:val="00FB2F1E"/>
    <w:rsid w:val="00FB30F8"/>
    <w:rsid w:val="00FC4E85"/>
    <w:rsid w:val="00FF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qFormat="1"/>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Body Text First Indent"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138C"/>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uiPriority w:val="99"/>
    <w:qFormat/>
    <w:rsid w:val="00D7138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uiPriority w:val="99"/>
    <w:qFormat/>
    <w:rsid w:val="00D7138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D7138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D7138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D7138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D7138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D7138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D7138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D7138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uiPriority w:val="99"/>
    <w:rsid w:val="00D7138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uiPriority w:val="99"/>
    <w:rsid w:val="00D7138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D7138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D7138C"/>
    <w:rPr>
      <w:rFonts w:ascii="Arial" w:eastAsia="黑体" w:hAnsi="Arial" w:cs="Times New Roman"/>
      <w:b/>
      <w:kern w:val="0"/>
      <w:sz w:val="28"/>
      <w:szCs w:val="20"/>
    </w:rPr>
  </w:style>
  <w:style w:type="character" w:customStyle="1" w:styleId="5Char">
    <w:name w:val="标题 5 Char"/>
    <w:basedOn w:val="a2"/>
    <w:link w:val="5"/>
    <w:rsid w:val="00D7138C"/>
    <w:rPr>
      <w:rFonts w:ascii="宋体" w:eastAsia="宋体" w:hAnsi="Times New Roman" w:cs="Times New Roman"/>
      <w:b/>
      <w:kern w:val="0"/>
      <w:sz w:val="28"/>
      <w:szCs w:val="20"/>
    </w:rPr>
  </w:style>
  <w:style w:type="character" w:customStyle="1" w:styleId="6Char">
    <w:name w:val="标题 6 Char"/>
    <w:basedOn w:val="a2"/>
    <w:link w:val="6"/>
    <w:rsid w:val="00D7138C"/>
    <w:rPr>
      <w:rFonts w:ascii="Arial" w:eastAsia="黑体" w:hAnsi="Arial" w:cs="Times New Roman"/>
      <w:b/>
      <w:kern w:val="0"/>
      <w:sz w:val="24"/>
      <w:szCs w:val="20"/>
    </w:rPr>
  </w:style>
  <w:style w:type="character" w:customStyle="1" w:styleId="7Char">
    <w:name w:val="标题 7 Char"/>
    <w:basedOn w:val="a2"/>
    <w:link w:val="7"/>
    <w:rsid w:val="00D7138C"/>
    <w:rPr>
      <w:rFonts w:ascii="宋体" w:eastAsia="宋体" w:hAnsi="Times New Roman" w:cs="Times New Roman"/>
      <w:b/>
      <w:kern w:val="0"/>
      <w:sz w:val="24"/>
      <w:szCs w:val="20"/>
    </w:rPr>
  </w:style>
  <w:style w:type="character" w:customStyle="1" w:styleId="8Char">
    <w:name w:val="标题 8 Char"/>
    <w:basedOn w:val="a2"/>
    <w:link w:val="8"/>
    <w:rsid w:val="00D7138C"/>
    <w:rPr>
      <w:rFonts w:ascii="Arial" w:eastAsia="黑体" w:hAnsi="Arial" w:cs="Times New Roman"/>
      <w:kern w:val="0"/>
      <w:sz w:val="24"/>
      <w:szCs w:val="20"/>
    </w:rPr>
  </w:style>
  <w:style w:type="character" w:customStyle="1" w:styleId="9Char">
    <w:name w:val="标题 9 Char"/>
    <w:basedOn w:val="a2"/>
    <w:link w:val="9"/>
    <w:rsid w:val="00D7138C"/>
    <w:rPr>
      <w:rFonts w:ascii="Arial" w:eastAsia="黑体" w:hAnsi="Arial" w:cs="Times New Roman"/>
      <w:kern w:val="0"/>
      <w:szCs w:val="20"/>
    </w:rPr>
  </w:style>
  <w:style w:type="paragraph" w:customStyle="1" w:styleId="ParaChar">
    <w:name w:val="默认段落字体 Para Char"/>
    <w:basedOn w:val="a1"/>
    <w:autoRedefine/>
    <w:uiPriority w:val="99"/>
    <w:rsid w:val="00D7138C"/>
    <w:pPr>
      <w:numPr>
        <w:numId w:val="3"/>
      </w:numPr>
    </w:pPr>
    <w:rPr>
      <w:sz w:val="24"/>
    </w:rPr>
  </w:style>
  <w:style w:type="character" w:styleId="a5">
    <w:name w:val="Hyperlink"/>
    <w:basedOn w:val="a2"/>
    <w:rsid w:val="00D7138C"/>
    <w:rPr>
      <w:color w:val="0000FF"/>
      <w:u w:val="single"/>
    </w:rPr>
  </w:style>
  <w:style w:type="character" w:styleId="a6">
    <w:name w:val="FollowedHyperlink"/>
    <w:basedOn w:val="a2"/>
    <w:rsid w:val="00D7138C"/>
    <w:rPr>
      <w:color w:val="800080"/>
      <w:u w:val="single"/>
    </w:rPr>
  </w:style>
  <w:style w:type="paragraph" w:styleId="a7">
    <w:name w:val="Normal (Web)"/>
    <w:basedOn w:val="a1"/>
    <w:uiPriority w:val="99"/>
    <w:rsid w:val="00D7138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D7138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D7138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D7138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99"/>
    <w:qFormat/>
    <w:rsid w:val="00D7138C"/>
    <w:pPr>
      <w:ind w:left="420"/>
      <w:jc w:val="left"/>
    </w:pPr>
    <w:rPr>
      <w:szCs w:val="21"/>
    </w:rPr>
  </w:style>
  <w:style w:type="paragraph" w:styleId="40">
    <w:name w:val="toc 4"/>
    <w:basedOn w:val="a1"/>
    <w:next w:val="a1"/>
    <w:autoRedefine/>
    <w:uiPriority w:val="99"/>
    <w:rsid w:val="00D7138C"/>
    <w:pPr>
      <w:ind w:left="630"/>
      <w:jc w:val="left"/>
    </w:pPr>
    <w:rPr>
      <w:szCs w:val="21"/>
    </w:rPr>
  </w:style>
  <w:style w:type="paragraph" w:styleId="50">
    <w:name w:val="toc 5"/>
    <w:basedOn w:val="a1"/>
    <w:next w:val="a1"/>
    <w:autoRedefine/>
    <w:uiPriority w:val="99"/>
    <w:rsid w:val="00D7138C"/>
    <w:pPr>
      <w:ind w:left="840"/>
      <w:jc w:val="left"/>
    </w:pPr>
    <w:rPr>
      <w:szCs w:val="21"/>
    </w:rPr>
  </w:style>
  <w:style w:type="paragraph" w:styleId="60">
    <w:name w:val="toc 6"/>
    <w:basedOn w:val="a1"/>
    <w:next w:val="a1"/>
    <w:autoRedefine/>
    <w:uiPriority w:val="99"/>
    <w:rsid w:val="00D7138C"/>
    <w:pPr>
      <w:ind w:left="1050"/>
      <w:jc w:val="left"/>
    </w:pPr>
    <w:rPr>
      <w:szCs w:val="21"/>
    </w:rPr>
  </w:style>
  <w:style w:type="paragraph" w:styleId="70">
    <w:name w:val="toc 7"/>
    <w:basedOn w:val="a1"/>
    <w:next w:val="a1"/>
    <w:autoRedefine/>
    <w:uiPriority w:val="99"/>
    <w:rsid w:val="00D7138C"/>
    <w:pPr>
      <w:ind w:left="1260"/>
      <w:jc w:val="left"/>
    </w:pPr>
    <w:rPr>
      <w:szCs w:val="21"/>
    </w:rPr>
  </w:style>
  <w:style w:type="paragraph" w:styleId="80">
    <w:name w:val="toc 8"/>
    <w:basedOn w:val="a1"/>
    <w:next w:val="a1"/>
    <w:autoRedefine/>
    <w:uiPriority w:val="99"/>
    <w:rsid w:val="00D7138C"/>
    <w:pPr>
      <w:ind w:left="1470"/>
      <w:jc w:val="left"/>
    </w:pPr>
    <w:rPr>
      <w:szCs w:val="21"/>
    </w:rPr>
  </w:style>
  <w:style w:type="paragraph" w:styleId="90">
    <w:name w:val="toc 9"/>
    <w:basedOn w:val="a1"/>
    <w:next w:val="a1"/>
    <w:autoRedefine/>
    <w:uiPriority w:val="99"/>
    <w:rsid w:val="00D7138C"/>
    <w:pPr>
      <w:ind w:left="1680"/>
      <w:jc w:val="left"/>
    </w:pPr>
    <w:rPr>
      <w:szCs w:val="21"/>
    </w:rPr>
  </w:style>
  <w:style w:type="paragraph" w:styleId="a8">
    <w:name w:val="Normal Indent"/>
    <w:aliases w:val="特点,表正文,正文非缩进,段1,正文缩进1,ALT+Z,no-step,缩进"/>
    <w:basedOn w:val="a1"/>
    <w:rsid w:val="00D7138C"/>
    <w:pPr>
      <w:ind w:firstLine="420"/>
    </w:pPr>
    <w:rPr>
      <w:szCs w:val="20"/>
    </w:rPr>
  </w:style>
  <w:style w:type="paragraph" w:styleId="a9">
    <w:name w:val="footnote text"/>
    <w:basedOn w:val="a1"/>
    <w:link w:val="Char"/>
    <w:rsid w:val="00D7138C"/>
    <w:pPr>
      <w:snapToGrid w:val="0"/>
      <w:jc w:val="left"/>
    </w:pPr>
    <w:rPr>
      <w:sz w:val="18"/>
      <w:szCs w:val="18"/>
    </w:rPr>
  </w:style>
  <w:style w:type="character" w:customStyle="1" w:styleId="Char">
    <w:name w:val="脚注文本 Char"/>
    <w:basedOn w:val="a2"/>
    <w:link w:val="a9"/>
    <w:rsid w:val="00D7138C"/>
    <w:rPr>
      <w:rFonts w:ascii="Times New Roman" w:eastAsia="宋体" w:hAnsi="Times New Roman" w:cs="Times New Roman"/>
      <w:sz w:val="18"/>
      <w:szCs w:val="18"/>
    </w:rPr>
  </w:style>
  <w:style w:type="paragraph" w:styleId="aa">
    <w:name w:val="annotation text"/>
    <w:basedOn w:val="a1"/>
    <w:link w:val="Char0"/>
    <w:rsid w:val="00D7138C"/>
    <w:pPr>
      <w:jc w:val="left"/>
    </w:pPr>
    <w:rPr>
      <w:sz w:val="24"/>
      <w:szCs w:val="20"/>
    </w:rPr>
  </w:style>
  <w:style w:type="character" w:customStyle="1" w:styleId="Char0">
    <w:name w:val="批注文字 Char"/>
    <w:basedOn w:val="a2"/>
    <w:link w:val="aa"/>
    <w:rsid w:val="00D7138C"/>
    <w:rPr>
      <w:rFonts w:ascii="Times New Roman" w:eastAsia="宋体" w:hAnsi="Times New Roman" w:cs="Times New Roman"/>
      <w:sz w:val="24"/>
      <w:szCs w:val="20"/>
    </w:rPr>
  </w:style>
  <w:style w:type="paragraph" w:styleId="ab">
    <w:name w:val="header"/>
    <w:basedOn w:val="a1"/>
    <w:link w:val="Char1"/>
    <w:uiPriority w:val="99"/>
    <w:rsid w:val="00D7138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uiPriority w:val="99"/>
    <w:rsid w:val="00D7138C"/>
    <w:rPr>
      <w:rFonts w:ascii="Times New Roman" w:eastAsia="宋体" w:hAnsi="Times New Roman" w:cs="Times New Roman"/>
      <w:sz w:val="18"/>
      <w:szCs w:val="18"/>
    </w:rPr>
  </w:style>
  <w:style w:type="paragraph" w:styleId="ac">
    <w:name w:val="footer"/>
    <w:basedOn w:val="a1"/>
    <w:link w:val="Char2"/>
    <w:uiPriority w:val="99"/>
    <w:rsid w:val="00D7138C"/>
    <w:pPr>
      <w:tabs>
        <w:tab w:val="center" w:pos="4153"/>
        <w:tab w:val="right" w:pos="8306"/>
      </w:tabs>
      <w:snapToGrid w:val="0"/>
      <w:jc w:val="left"/>
    </w:pPr>
    <w:rPr>
      <w:sz w:val="18"/>
      <w:szCs w:val="18"/>
    </w:rPr>
  </w:style>
  <w:style w:type="character" w:customStyle="1" w:styleId="Char2">
    <w:name w:val="页脚 Char"/>
    <w:basedOn w:val="a2"/>
    <w:link w:val="ac"/>
    <w:uiPriority w:val="99"/>
    <w:rsid w:val="00D7138C"/>
    <w:rPr>
      <w:rFonts w:ascii="Times New Roman" w:eastAsia="宋体" w:hAnsi="Times New Roman" w:cs="Times New Roman"/>
      <w:sz w:val="18"/>
      <w:szCs w:val="18"/>
    </w:rPr>
  </w:style>
  <w:style w:type="paragraph" w:styleId="ad">
    <w:name w:val="caption"/>
    <w:basedOn w:val="a1"/>
    <w:next w:val="a1"/>
    <w:qFormat/>
    <w:rsid w:val="00D7138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D7138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D7138C"/>
    <w:rPr>
      <w:rFonts w:ascii="Arial" w:eastAsia="宋体" w:hAnsi="Arial" w:cs="Times New Roman"/>
      <w:b/>
      <w:sz w:val="32"/>
      <w:szCs w:val="20"/>
    </w:rPr>
  </w:style>
  <w:style w:type="paragraph" w:styleId="af">
    <w:name w:val="Body Text"/>
    <w:basedOn w:val="a1"/>
    <w:link w:val="Char4"/>
    <w:uiPriority w:val="99"/>
    <w:rsid w:val="00D7138C"/>
    <w:pPr>
      <w:spacing w:line="360" w:lineRule="auto"/>
    </w:pPr>
    <w:rPr>
      <w:sz w:val="24"/>
    </w:rPr>
  </w:style>
  <w:style w:type="character" w:customStyle="1" w:styleId="Char4">
    <w:name w:val="正文文本 Char"/>
    <w:basedOn w:val="a2"/>
    <w:link w:val="af"/>
    <w:uiPriority w:val="99"/>
    <w:rsid w:val="00D7138C"/>
    <w:rPr>
      <w:rFonts w:ascii="Times New Roman" w:eastAsia="宋体" w:hAnsi="Times New Roman" w:cs="Times New Roman"/>
      <w:sz w:val="24"/>
      <w:szCs w:val="24"/>
    </w:rPr>
  </w:style>
  <w:style w:type="paragraph" w:styleId="af0">
    <w:name w:val="Body Text Indent"/>
    <w:basedOn w:val="a1"/>
    <w:link w:val="Char5"/>
    <w:uiPriority w:val="99"/>
    <w:rsid w:val="00D7138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uiPriority w:val="99"/>
    <w:rsid w:val="00D7138C"/>
    <w:rPr>
      <w:rFonts w:ascii="宋体" w:eastAsia="宋体" w:hAnsi="Times New Roman" w:cs="Times New Roman"/>
      <w:kern w:val="0"/>
      <w:sz w:val="24"/>
      <w:szCs w:val="20"/>
    </w:rPr>
  </w:style>
  <w:style w:type="paragraph" w:styleId="af1">
    <w:name w:val="Date"/>
    <w:basedOn w:val="a1"/>
    <w:next w:val="a1"/>
    <w:link w:val="Char6"/>
    <w:rsid w:val="00D7138C"/>
    <w:pPr>
      <w:ind w:leftChars="2500" w:left="2500"/>
    </w:pPr>
    <w:rPr>
      <w:rFonts w:ascii="宋体" w:eastAsia="仿宋_GB2312" w:hAnsi="宋体" w:hint="eastAsia"/>
      <w:sz w:val="28"/>
    </w:rPr>
  </w:style>
  <w:style w:type="character" w:customStyle="1" w:styleId="Char6">
    <w:name w:val="日期 Char"/>
    <w:basedOn w:val="a2"/>
    <w:link w:val="af1"/>
    <w:rsid w:val="00D7138C"/>
    <w:rPr>
      <w:rFonts w:ascii="宋体" w:eastAsia="仿宋_GB2312" w:hAnsi="宋体" w:cs="Times New Roman"/>
      <w:sz w:val="28"/>
      <w:szCs w:val="24"/>
    </w:rPr>
  </w:style>
  <w:style w:type="paragraph" w:styleId="23">
    <w:name w:val="Body Text 2"/>
    <w:basedOn w:val="a1"/>
    <w:link w:val="2Char0"/>
    <w:uiPriority w:val="99"/>
    <w:rsid w:val="00D7138C"/>
    <w:rPr>
      <w:sz w:val="28"/>
      <w:szCs w:val="20"/>
    </w:rPr>
  </w:style>
  <w:style w:type="character" w:customStyle="1" w:styleId="2Char0">
    <w:name w:val="正文文本 2 Char"/>
    <w:basedOn w:val="a2"/>
    <w:link w:val="23"/>
    <w:uiPriority w:val="99"/>
    <w:rsid w:val="00D7138C"/>
    <w:rPr>
      <w:rFonts w:ascii="Times New Roman" w:eastAsia="宋体" w:hAnsi="Times New Roman" w:cs="Times New Roman"/>
      <w:sz w:val="28"/>
      <w:szCs w:val="20"/>
    </w:rPr>
  </w:style>
  <w:style w:type="paragraph" w:styleId="31">
    <w:name w:val="Body Text 3"/>
    <w:basedOn w:val="a1"/>
    <w:link w:val="3Char0"/>
    <w:rsid w:val="00D7138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D7138C"/>
    <w:rPr>
      <w:rFonts w:ascii="Times New Roman" w:eastAsia="宋体" w:hAnsi="Times New Roman" w:cs="Times New Roman"/>
      <w:kern w:val="0"/>
      <w:sz w:val="24"/>
      <w:szCs w:val="20"/>
      <w:u w:val="single"/>
    </w:rPr>
  </w:style>
  <w:style w:type="paragraph" w:styleId="24">
    <w:name w:val="Body Text Indent 2"/>
    <w:basedOn w:val="a1"/>
    <w:link w:val="2Char1"/>
    <w:uiPriority w:val="99"/>
    <w:rsid w:val="00D7138C"/>
    <w:pPr>
      <w:spacing w:line="360" w:lineRule="auto"/>
      <w:ind w:firstLineChars="200" w:firstLine="560"/>
    </w:pPr>
    <w:rPr>
      <w:rFonts w:eastAsia="仿宋_GB2312"/>
      <w:sz w:val="28"/>
    </w:rPr>
  </w:style>
  <w:style w:type="character" w:customStyle="1" w:styleId="2Char1">
    <w:name w:val="正文文本缩进 2 Char"/>
    <w:basedOn w:val="a2"/>
    <w:link w:val="24"/>
    <w:uiPriority w:val="99"/>
    <w:rsid w:val="00D7138C"/>
    <w:rPr>
      <w:rFonts w:ascii="Times New Roman" w:eastAsia="仿宋_GB2312" w:hAnsi="Times New Roman" w:cs="Times New Roman"/>
      <w:sz w:val="28"/>
      <w:szCs w:val="24"/>
    </w:rPr>
  </w:style>
  <w:style w:type="paragraph" w:styleId="32">
    <w:name w:val="Body Text Indent 3"/>
    <w:basedOn w:val="a1"/>
    <w:link w:val="3Char1"/>
    <w:rsid w:val="00D7138C"/>
    <w:pPr>
      <w:spacing w:line="400" w:lineRule="atLeast"/>
      <w:ind w:firstLine="600"/>
    </w:pPr>
    <w:rPr>
      <w:rFonts w:ascii="宋体" w:hint="eastAsia"/>
      <w:sz w:val="28"/>
      <w:szCs w:val="20"/>
    </w:rPr>
  </w:style>
  <w:style w:type="character" w:customStyle="1" w:styleId="3Char1">
    <w:name w:val="正文文本缩进 3 Char"/>
    <w:basedOn w:val="a2"/>
    <w:link w:val="32"/>
    <w:rsid w:val="00D7138C"/>
    <w:rPr>
      <w:rFonts w:ascii="宋体" w:eastAsia="宋体" w:hAnsi="Times New Roman" w:cs="Times New Roman"/>
      <w:sz w:val="28"/>
      <w:szCs w:val="20"/>
    </w:rPr>
  </w:style>
  <w:style w:type="paragraph" w:styleId="af2">
    <w:name w:val="Document Map"/>
    <w:basedOn w:val="a1"/>
    <w:link w:val="Char7"/>
    <w:uiPriority w:val="99"/>
    <w:rsid w:val="00D7138C"/>
    <w:pPr>
      <w:shd w:val="clear" w:color="auto" w:fill="000080"/>
    </w:pPr>
  </w:style>
  <w:style w:type="character" w:customStyle="1" w:styleId="Char7">
    <w:name w:val="文档结构图 Char"/>
    <w:basedOn w:val="a2"/>
    <w:link w:val="af2"/>
    <w:uiPriority w:val="99"/>
    <w:rsid w:val="00D7138C"/>
    <w:rPr>
      <w:rFonts w:ascii="Times New Roman" w:eastAsia="宋体" w:hAnsi="Times New Roman" w:cs="Times New Roman"/>
      <w:szCs w:val="24"/>
      <w:shd w:val="clear" w:color="auto" w:fill="000080"/>
    </w:rPr>
  </w:style>
  <w:style w:type="paragraph" w:styleId="af3">
    <w:name w:val="Plain Text"/>
    <w:basedOn w:val="a1"/>
    <w:link w:val="Char8"/>
    <w:rsid w:val="00D7138C"/>
    <w:rPr>
      <w:rFonts w:ascii="宋体" w:hAnsi="Courier New" w:hint="eastAsia"/>
      <w:szCs w:val="20"/>
    </w:rPr>
  </w:style>
  <w:style w:type="character" w:customStyle="1" w:styleId="Char8">
    <w:name w:val="纯文本 Char"/>
    <w:basedOn w:val="a2"/>
    <w:link w:val="af3"/>
    <w:rsid w:val="00D7138C"/>
    <w:rPr>
      <w:rFonts w:ascii="宋体" w:eastAsia="宋体" w:hAnsi="Courier New" w:cs="Times New Roman"/>
      <w:szCs w:val="20"/>
    </w:rPr>
  </w:style>
  <w:style w:type="paragraph" w:customStyle="1" w:styleId="font523908">
    <w:name w:val="font523908"/>
    <w:basedOn w:val="a1"/>
    <w:rsid w:val="00D7138C"/>
    <w:pPr>
      <w:widowControl/>
      <w:spacing w:before="100" w:after="100"/>
      <w:jc w:val="left"/>
    </w:pPr>
    <w:rPr>
      <w:rFonts w:ascii="宋体" w:hAnsi="宋体" w:hint="eastAsia"/>
      <w:kern w:val="0"/>
      <w:sz w:val="18"/>
    </w:rPr>
  </w:style>
  <w:style w:type="paragraph" w:customStyle="1" w:styleId="font623908">
    <w:name w:val="font623908"/>
    <w:basedOn w:val="a1"/>
    <w:rsid w:val="00D7138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D7138C"/>
    <w:pPr>
      <w:widowControl/>
      <w:spacing w:before="100" w:after="100"/>
      <w:jc w:val="center"/>
    </w:pPr>
    <w:rPr>
      <w:rFonts w:ascii="宋体" w:hAnsi="宋体" w:hint="eastAsia"/>
      <w:kern w:val="0"/>
      <w:sz w:val="24"/>
    </w:rPr>
  </w:style>
  <w:style w:type="paragraph" w:customStyle="1" w:styleId="xl2423908">
    <w:name w:val="xl2423908"/>
    <w:basedOn w:val="a1"/>
    <w:rsid w:val="00D7138C"/>
    <w:pPr>
      <w:widowControl/>
      <w:spacing w:before="100" w:after="100"/>
      <w:jc w:val="left"/>
    </w:pPr>
    <w:rPr>
      <w:rFonts w:ascii="宋体" w:hAnsi="宋体" w:hint="eastAsia"/>
      <w:kern w:val="0"/>
      <w:sz w:val="24"/>
    </w:rPr>
  </w:style>
  <w:style w:type="paragraph" w:customStyle="1" w:styleId="xl2723908">
    <w:name w:val="xl2723908"/>
    <w:basedOn w:val="a1"/>
    <w:rsid w:val="00D7138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D7138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D7138C"/>
    <w:pPr>
      <w:tabs>
        <w:tab w:val="num" w:pos="644"/>
      </w:tabs>
      <w:spacing w:line="360" w:lineRule="auto"/>
      <w:ind w:left="567" w:hanging="283"/>
    </w:pPr>
    <w:rPr>
      <w:szCs w:val="20"/>
    </w:rPr>
  </w:style>
  <w:style w:type="paragraph" w:customStyle="1" w:styleId="20">
    <w:name w:val="列表2"/>
    <w:basedOn w:val="a1"/>
    <w:next w:val="ae"/>
    <w:rsid w:val="00D7138C"/>
    <w:pPr>
      <w:numPr>
        <w:numId w:val="2"/>
      </w:numPr>
      <w:spacing w:line="360" w:lineRule="auto"/>
    </w:pPr>
    <w:rPr>
      <w:szCs w:val="20"/>
    </w:rPr>
  </w:style>
  <w:style w:type="paragraph" w:styleId="af4">
    <w:name w:val="Balloon Text"/>
    <w:basedOn w:val="a1"/>
    <w:link w:val="Char9"/>
    <w:uiPriority w:val="99"/>
    <w:rsid w:val="00D7138C"/>
    <w:rPr>
      <w:sz w:val="18"/>
      <w:szCs w:val="18"/>
    </w:rPr>
  </w:style>
  <w:style w:type="character" w:customStyle="1" w:styleId="Char9">
    <w:name w:val="批注框文本 Char"/>
    <w:basedOn w:val="a2"/>
    <w:link w:val="af4"/>
    <w:uiPriority w:val="99"/>
    <w:rsid w:val="00D7138C"/>
    <w:rPr>
      <w:rFonts w:ascii="Times New Roman" w:eastAsia="宋体" w:hAnsi="Times New Roman" w:cs="Times New Roman"/>
      <w:sz w:val="18"/>
      <w:szCs w:val="18"/>
    </w:rPr>
  </w:style>
  <w:style w:type="paragraph" w:customStyle="1" w:styleId="33">
    <w:name w:val="列表3"/>
    <w:basedOn w:val="a1"/>
    <w:rsid w:val="00D7138C"/>
    <w:pPr>
      <w:spacing w:line="360" w:lineRule="auto"/>
    </w:pPr>
    <w:rPr>
      <w:rFonts w:ascii="宋体" w:hint="eastAsia"/>
      <w:szCs w:val="20"/>
    </w:rPr>
  </w:style>
  <w:style w:type="paragraph" w:customStyle="1" w:styleId="2211">
    <w:name w:val="样式 标题 2 + 首行缩进:  2 字符 段前: 1 行 段后: 1 行"/>
    <w:basedOn w:val="21"/>
    <w:rsid w:val="00D7138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uiPriority w:val="99"/>
    <w:rsid w:val="00D7138C"/>
    <w:rPr>
      <w:b/>
      <w:bCs/>
      <w:sz w:val="21"/>
      <w:szCs w:val="24"/>
    </w:rPr>
  </w:style>
  <w:style w:type="character" w:customStyle="1" w:styleId="Chara">
    <w:name w:val="批注主题 Char"/>
    <w:basedOn w:val="Char0"/>
    <w:link w:val="af5"/>
    <w:uiPriority w:val="99"/>
    <w:rsid w:val="00D7138C"/>
    <w:rPr>
      <w:b/>
      <w:bCs/>
      <w:szCs w:val="24"/>
    </w:rPr>
  </w:style>
  <w:style w:type="paragraph" w:customStyle="1" w:styleId="13">
    <w:name w:val="1"/>
    <w:basedOn w:val="a1"/>
    <w:rsid w:val="00D7138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D7138C"/>
    <w:pPr>
      <w:spacing w:line="360" w:lineRule="auto"/>
    </w:pPr>
    <w:rPr>
      <w:rFonts w:ascii="宋体" w:hAnsi="宋体" w:hint="eastAsia"/>
      <w:sz w:val="24"/>
      <w:szCs w:val="20"/>
    </w:rPr>
  </w:style>
  <w:style w:type="paragraph" w:customStyle="1" w:styleId="af6">
    <w:name w:val="正文正文"/>
    <w:basedOn w:val="a1"/>
    <w:rsid w:val="00D7138C"/>
    <w:pPr>
      <w:spacing w:afterLines="25" w:line="360" w:lineRule="auto"/>
      <w:ind w:firstLineChars="200" w:firstLine="200"/>
    </w:pPr>
    <w:rPr>
      <w:sz w:val="24"/>
    </w:rPr>
  </w:style>
  <w:style w:type="paragraph" w:customStyle="1" w:styleId="unnamed1">
    <w:name w:val="unnamed1"/>
    <w:basedOn w:val="a1"/>
    <w:rsid w:val="00D7138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D7138C"/>
    <w:pPr>
      <w:keepNext/>
      <w:outlineLvl w:val="2"/>
    </w:pPr>
    <w:rPr>
      <w:b/>
    </w:rPr>
  </w:style>
  <w:style w:type="character" w:styleId="af8">
    <w:name w:val="footnote reference"/>
    <w:basedOn w:val="a2"/>
    <w:rsid w:val="00D7138C"/>
    <w:rPr>
      <w:vertAlign w:val="superscript"/>
    </w:rPr>
  </w:style>
  <w:style w:type="character" w:styleId="af9">
    <w:name w:val="annotation reference"/>
    <w:basedOn w:val="a2"/>
    <w:rsid w:val="00D7138C"/>
    <w:rPr>
      <w:sz w:val="21"/>
      <w:szCs w:val="21"/>
    </w:rPr>
  </w:style>
  <w:style w:type="character" w:customStyle="1" w:styleId="tt11">
    <w:name w:val="tt11"/>
    <w:basedOn w:val="a2"/>
    <w:rsid w:val="00D7138C"/>
    <w:rPr>
      <w:spacing w:val="400"/>
      <w:sz w:val="22"/>
      <w:szCs w:val="22"/>
    </w:rPr>
  </w:style>
  <w:style w:type="character" w:customStyle="1" w:styleId="afa">
    <w:name w:val="a"/>
    <w:basedOn w:val="a2"/>
    <w:rsid w:val="00D7138C"/>
  </w:style>
  <w:style w:type="character" w:customStyle="1" w:styleId="md1">
    <w:name w:val="md1"/>
    <w:basedOn w:val="a2"/>
    <w:rsid w:val="00D7138C"/>
    <w:rPr>
      <w:spacing w:val="360"/>
      <w:sz w:val="25"/>
      <w:szCs w:val="25"/>
    </w:rPr>
  </w:style>
  <w:style w:type="character" w:customStyle="1" w:styleId="style21">
    <w:name w:val="style21"/>
    <w:basedOn w:val="a2"/>
    <w:rsid w:val="00D7138C"/>
    <w:rPr>
      <w:strike w:val="0"/>
      <w:dstrike w:val="0"/>
      <w:color w:val="006699"/>
      <w:spacing w:val="31680"/>
      <w:sz w:val="18"/>
      <w:szCs w:val="18"/>
      <w:u w:val="none"/>
      <w:effect w:val="none"/>
    </w:rPr>
  </w:style>
  <w:style w:type="character" w:customStyle="1" w:styleId="read">
    <w:name w:val="read"/>
    <w:basedOn w:val="a2"/>
    <w:rsid w:val="00D7138C"/>
  </w:style>
  <w:style w:type="character" w:customStyle="1" w:styleId="big1">
    <w:name w:val="big1"/>
    <w:basedOn w:val="a2"/>
    <w:rsid w:val="00D7138C"/>
    <w:rPr>
      <w:spacing w:val="360"/>
      <w:sz w:val="22"/>
      <w:szCs w:val="22"/>
    </w:rPr>
  </w:style>
  <w:style w:type="character" w:styleId="afb">
    <w:name w:val="page number"/>
    <w:basedOn w:val="a2"/>
    <w:uiPriority w:val="99"/>
    <w:rsid w:val="00D7138C"/>
  </w:style>
  <w:style w:type="character" w:styleId="afc">
    <w:name w:val="Strong"/>
    <w:basedOn w:val="a2"/>
    <w:uiPriority w:val="22"/>
    <w:qFormat/>
    <w:rsid w:val="00D7138C"/>
    <w:rPr>
      <w:b/>
      <w:bCs/>
    </w:rPr>
  </w:style>
  <w:style w:type="paragraph" w:customStyle="1" w:styleId="Default">
    <w:name w:val="Default"/>
    <w:uiPriority w:val="99"/>
    <w:rsid w:val="00D7138C"/>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D7138C"/>
    <w:pPr>
      <w:tabs>
        <w:tab w:val="num" w:pos="360"/>
      </w:tabs>
    </w:pPr>
    <w:rPr>
      <w:sz w:val="24"/>
    </w:rPr>
  </w:style>
  <w:style w:type="paragraph" w:customStyle="1" w:styleId="AODocTxt">
    <w:name w:val="AODocTxt"/>
    <w:basedOn w:val="AOBodyTxt"/>
    <w:rsid w:val="00D7138C"/>
    <w:pPr>
      <w:numPr>
        <w:numId w:val="11"/>
      </w:numPr>
    </w:pPr>
  </w:style>
  <w:style w:type="paragraph" w:customStyle="1" w:styleId="AOBodyTxt">
    <w:name w:val="AOBodyTxt"/>
    <w:basedOn w:val="AONormal"/>
    <w:next w:val="AODocTxt"/>
    <w:rsid w:val="00D7138C"/>
    <w:pPr>
      <w:spacing w:before="240"/>
    </w:pPr>
  </w:style>
  <w:style w:type="paragraph" w:customStyle="1" w:styleId="AONormal">
    <w:name w:val="AONormal"/>
    <w:rsid w:val="00D7138C"/>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D7138C"/>
    <w:pPr>
      <w:numPr>
        <w:numId w:val="4"/>
      </w:numPr>
      <w:tabs>
        <w:tab w:val="clear" w:pos="720"/>
      </w:tabs>
    </w:pPr>
  </w:style>
  <w:style w:type="paragraph" w:customStyle="1" w:styleId="AODefHead">
    <w:name w:val="AODefHead"/>
    <w:basedOn w:val="AOBodyTxt"/>
    <w:next w:val="AODefPara"/>
    <w:rsid w:val="00D7138C"/>
    <w:pPr>
      <w:numPr>
        <w:numId w:val="5"/>
      </w:numPr>
      <w:outlineLvl w:val="5"/>
    </w:pPr>
  </w:style>
  <w:style w:type="paragraph" w:customStyle="1" w:styleId="AODefPara">
    <w:name w:val="AODefPara"/>
    <w:basedOn w:val="AODefHead"/>
    <w:rsid w:val="00D7138C"/>
    <w:pPr>
      <w:numPr>
        <w:ilvl w:val="1"/>
      </w:numPr>
      <w:tabs>
        <w:tab w:val="num" w:pos="992"/>
      </w:tabs>
      <w:ind w:left="992" w:hanging="992"/>
      <w:outlineLvl w:val="6"/>
    </w:pPr>
  </w:style>
  <w:style w:type="paragraph" w:customStyle="1" w:styleId="AO1">
    <w:name w:val="AO(1)"/>
    <w:basedOn w:val="AOBodyTxt"/>
    <w:next w:val="AODocTxt"/>
    <w:rsid w:val="00D7138C"/>
    <w:pPr>
      <w:numPr>
        <w:numId w:val="6"/>
      </w:numPr>
      <w:tabs>
        <w:tab w:val="clear" w:pos="720"/>
      </w:tabs>
    </w:pPr>
  </w:style>
  <w:style w:type="paragraph" w:customStyle="1" w:styleId="AOA">
    <w:name w:val="AO(A)"/>
    <w:basedOn w:val="AOBodyTxt"/>
    <w:next w:val="AODocTxt"/>
    <w:rsid w:val="00D7138C"/>
    <w:pPr>
      <w:numPr>
        <w:numId w:val="7"/>
      </w:numPr>
      <w:tabs>
        <w:tab w:val="clear" w:pos="720"/>
      </w:tabs>
    </w:pPr>
  </w:style>
  <w:style w:type="paragraph" w:customStyle="1" w:styleId="AOAnxHead">
    <w:name w:val="AOAnxHead"/>
    <w:basedOn w:val="AOAttachments"/>
    <w:next w:val="AOAnxTitle"/>
    <w:rsid w:val="00D7138C"/>
    <w:pPr>
      <w:pageBreakBefore/>
      <w:numPr>
        <w:numId w:val="8"/>
      </w:numPr>
      <w:outlineLvl w:val="0"/>
    </w:pPr>
  </w:style>
  <w:style w:type="paragraph" w:customStyle="1" w:styleId="AOAttachments">
    <w:name w:val="AOAttachments"/>
    <w:basedOn w:val="AOBodyTxt"/>
    <w:next w:val="AODocTxt"/>
    <w:rsid w:val="00D7138C"/>
    <w:pPr>
      <w:jc w:val="center"/>
    </w:pPr>
    <w:rPr>
      <w:caps/>
    </w:rPr>
  </w:style>
  <w:style w:type="paragraph" w:customStyle="1" w:styleId="AOAnxTitle">
    <w:name w:val="AOAnxTitle"/>
    <w:basedOn w:val="AOAttachments"/>
    <w:next w:val="AODocTxt"/>
    <w:rsid w:val="00D7138C"/>
    <w:pPr>
      <w:outlineLvl w:val="1"/>
    </w:pPr>
    <w:rPr>
      <w:b/>
    </w:rPr>
  </w:style>
  <w:style w:type="paragraph" w:customStyle="1" w:styleId="AOAnxPartHead">
    <w:name w:val="AOAnxPartHead"/>
    <w:basedOn w:val="AOAnxHead"/>
    <w:next w:val="AOAnxPartTitle"/>
    <w:rsid w:val="00D7138C"/>
    <w:pPr>
      <w:pageBreakBefore w:val="0"/>
      <w:numPr>
        <w:ilvl w:val="1"/>
      </w:numPr>
      <w:tabs>
        <w:tab w:val="num" w:pos="1440"/>
      </w:tabs>
      <w:ind w:left="1440" w:hanging="360"/>
    </w:pPr>
  </w:style>
  <w:style w:type="paragraph" w:customStyle="1" w:styleId="AOAnxPartTitle">
    <w:name w:val="AOAnxPartTitle"/>
    <w:basedOn w:val="AOAnxTitle"/>
    <w:next w:val="AODocTxt"/>
    <w:rsid w:val="00D7138C"/>
  </w:style>
  <w:style w:type="paragraph" w:customStyle="1" w:styleId="AOAppHead">
    <w:name w:val="AOAppHead"/>
    <w:basedOn w:val="AOAttachments"/>
    <w:next w:val="AOAppTitle"/>
    <w:rsid w:val="00D7138C"/>
    <w:pPr>
      <w:pageBreakBefore/>
      <w:numPr>
        <w:numId w:val="9"/>
      </w:numPr>
      <w:tabs>
        <w:tab w:val="num" w:pos="360"/>
      </w:tabs>
      <w:outlineLvl w:val="0"/>
    </w:pPr>
  </w:style>
  <w:style w:type="paragraph" w:customStyle="1" w:styleId="AOAppTitle">
    <w:name w:val="AOAppTitle"/>
    <w:basedOn w:val="AOAttachments"/>
    <w:next w:val="AODocTxt"/>
    <w:rsid w:val="00D7138C"/>
    <w:pPr>
      <w:outlineLvl w:val="1"/>
    </w:pPr>
    <w:rPr>
      <w:b/>
    </w:rPr>
  </w:style>
  <w:style w:type="paragraph" w:customStyle="1" w:styleId="AOAppPartHead">
    <w:name w:val="AOAppPartHead"/>
    <w:basedOn w:val="AOAppHead"/>
    <w:next w:val="AOAppPartTitle"/>
    <w:rsid w:val="00D7138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D7138C"/>
  </w:style>
  <w:style w:type="paragraph" w:customStyle="1" w:styleId="AOSchHead">
    <w:name w:val="AOSchHead"/>
    <w:basedOn w:val="AOAttachments"/>
    <w:next w:val="AOSchTitle"/>
    <w:rsid w:val="00D7138C"/>
    <w:pPr>
      <w:pageBreakBefore/>
      <w:numPr>
        <w:numId w:val="10"/>
      </w:numPr>
      <w:outlineLvl w:val="0"/>
    </w:pPr>
  </w:style>
  <w:style w:type="paragraph" w:customStyle="1" w:styleId="AOSchTitle">
    <w:name w:val="AOSchTitle"/>
    <w:basedOn w:val="AOAttachments"/>
    <w:next w:val="AODocTxt"/>
    <w:rsid w:val="00D7138C"/>
    <w:pPr>
      <w:outlineLvl w:val="1"/>
    </w:pPr>
    <w:rPr>
      <w:b/>
    </w:rPr>
  </w:style>
  <w:style w:type="paragraph" w:customStyle="1" w:styleId="AOSchPartHead">
    <w:name w:val="AOSchPartHead"/>
    <w:basedOn w:val="AOSchHead"/>
    <w:next w:val="AOSchPartTitle"/>
    <w:rsid w:val="00D7138C"/>
    <w:pPr>
      <w:pageBreakBefore w:val="0"/>
      <w:numPr>
        <w:ilvl w:val="1"/>
      </w:numPr>
      <w:tabs>
        <w:tab w:val="num" w:pos="780"/>
      </w:tabs>
      <w:ind w:firstLine="420"/>
    </w:pPr>
  </w:style>
  <w:style w:type="paragraph" w:customStyle="1" w:styleId="AOSchPartTitle">
    <w:name w:val="AOSchPartTitle"/>
    <w:basedOn w:val="AOSchTitle"/>
    <w:next w:val="AODocTxt"/>
    <w:rsid w:val="00D7138C"/>
  </w:style>
  <w:style w:type="paragraph" w:customStyle="1" w:styleId="AODocTxtL1">
    <w:name w:val="AODocTxtL1"/>
    <w:basedOn w:val="AODocTxt"/>
    <w:rsid w:val="00D7138C"/>
    <w:pPr>
      <w:numPr>
        <w:ilvl w:val="1"/>
      </w:numPr>
      <w:tabs>
        <w:tab w:val="num" w:pos="780"/>
      </w:tabs>
      <w:ind w:left="0" w:firstLine="420"/>
    </w:pPr>
  </w:style>
  <w:style w:type="paragraph" w:customStyle="1" w:styleId="AODocTxtL2">
    <w:name w:val="AODocTxtL2"/>
    <w:basedOn w:val="AODocTxt"/>
    <w:rsid w:val="00D7138C"/>
    <w:pPr>
      <w:numPr>
        <w:ilvl w:val="2"/>
      </w:numPr>
      <w:tabs>
        <w:tab w:val="num" w:pos="2160"/>
      </w:tabs>
      <w:ind w:left="2160" w:hanging="360"/>
    </w:pPr>
  </w:style>
  <w:style w:type="paragraph" w:customStyle="1" w:styleId="AODocTxtL3">
    <w:name w:val="AODocTxtL3"/>
    <w:basedOn w:val="AODocTxt"/>
    <w:rsid w:val="00D7138C"/>
    <w:pPr>
      <w:numPr>
        <w:ilvl w:val="3"/>
      </w:numPr>
      <w:tabs>
        <w:tab w:val="num" w:pos="2880"/>
      </w:tabs>
      <w:ind w:left="2880" w:hanging="360"/>
    </w:pPr>
  </w:style>
  <w:style w:type="paragraph" w:customStyle="1" w:styleId="AODocTxtL4">
    <w:name w:val="AODocTxtL4"/>
    <w:basedOn w:val="AODocTxt"/>
    <w:rsid w:val="00D7138C"/>
    <w:pPr>
      <w:numPr>
        <w:ilvl w:val="4"/>
      </w:numPr>
      <w:tabs>
        <w:tab w:val="num" w:pos="3600"/>
      </w:tabs>
      <w:ind w:left="3600" w:hanging="360"/>
    </w:pPr>
  </w:style>
  <w:style w:type="paragraph" w:customStyle="1" w:styleId="AODocTxtL5">
    <w:name w:val="AODocTxtL5"/>
    <w:basedOn w:val="AODocTxt"/>
    <w:rsid w:val="00D7138C"/>
    <w:pPr>
      <w:numPr>
        <w:ilvl w:val="5"/>
      </w:numPr>
      <w:tabs>
        <w:tab w:val="num" w:pos="4320"/>
      </w:tabs>
      <w:ind w:left="4320" w:hanging="360"/>
    </w:pPr>
  </w:style>
  <w:style w:type="paragraph" w:customStyle="1" w:styleId="AODocTxtL6">
    <w:name w:val="AODocTxtL6"/>
    <w:basedOn w:val="AODocTxt"/>
    <w:rsid w:val="00D7138C"/>
    <w:pPr>
      <w:numPr>
        <w:ilvl w:val="6"/>
      </w:numPr>
      <w:tabs>
        <w:tab w:val="num" w:pos="5040"/>
      </w:tabs>
      <w:ind w:left="5040" w:hanging="360"/>
    </w:pPr>
  </w:style>
  <w:style w:type="paragraph" w:customStyle="1" w:styleId="AODocTxtL7">
    <w:name w:val="AODocTxtL7"/>
    <w:basedOn w:val="AODocTxt"/>
    <w:rsid w:val="00D7138C"/>
    <w:pPr>
      <w:numPr>
        <w:ilvl w:val="7"/>
      </w:numPr>
      <w:tabs>
        <w:tab w:val="num" w:pos="5760"/>
      </w:tabs>
      <w:ind w:left="5760" w:hanging="360"/>
    </w:pPr>
  </w:style>
  <w:style w:type="paragraph" w:customStyle="1" w:styleId="AODocTxtL8">
    <w:name w:val="AODocTxtL8"/>
    <w:basedOn w:val="AODocTxt"/>
    <w:rsid w:val="00D7138C"/>
    <w:pPr>
      <w:numPr>
        <w:ilvl w:val="8"/>
      </w:numPr>
      <w:tabs>
        <w:tab w:val="num" w:pos="6480"/>
      </w:tabs>
      <w:ind w:left="6480" w:hanging="360"/>
    </w:pPr>
  </w:style>
  <w:style w:type="paragraph" w:customStyle="1" w:styleId="AOGenNum1">
    <w:name w:val="AOGenNum1"/>
    <w:basedOn w:val="AOBodyTxt"/>
    <w:next w:val="AOGenNum1Para"/>
    <w:rsid w:val="00D7138C"/>
    <w:pPr>
      <w:keepNext/>
      <w:numPr>
        <w:numId w:val="12"/>
      </w:numPr>
    </w:pPr>
    <w:rPr>
      <w:b/>
      <w:caps/>
    </w:rPr>
  </w:style>
  <w:style w:type="paragraph" w:customStyle="1" w:styleId="AOGenNum1Para">
    <w:name w:val="AOGenNum1Para"/>
    <w:basedOn w:val="AOGenNum1"/>
    <w:next w:val="AOGenNum1List"/>
    <w:rsid w:val="00D7138C"/>
    <w:pPr>
      <w:numPr>
        <w:ilvl w:val="1"/>
      </w:numPr>
      <w:tabs>
        <w:tab w:val="clear" w:pos="720"/>
        <w:tab w:val="num" w:pos="1588"/>
      </w:tabs>
      <w:ind w:left="1588" w:hanging="737"/>
    </w:pPr>
    <w:rPr>
      <w:caps w:val="0"/>
    </w:rPr>
  </w:style>
  <w:style w:type="paragraph" w:customStyle="1" w:styleId="AOGenNum1List">
    <w:name w:val="AOGenNum1List"/>
    <w:basedOn w:val="AOGenNum1"/>
    <w:rsid w:val="00D7138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D7138C"/>
    <w:pPr>
      <w:keepNext/>
      <w:numPr>
        <w:numId w:val="13"/>
      </w:numPr>
    </w:pPr>
    <w:rPr>
      <w:b/>
    </w:rPr>
  </w:style>
  <w:style w:type="paragraph" w:customStyle="1" w:styleId="AOGenNum2Para">
    <w:name w:val="AOGenNum2Para"/>
    <w:basedOn w:val="AOGenNum2"/>
    <w:next w:val="AOGenNum2List"/>
    <w:rsid w:val="00D7138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D7138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D7138C"/>
    <w:pPr>
      <w:numPr>
        <w:numId w:val="14"/>
      </w:numPr>
    </w:pPr>
  </w:style>
  <w:style w:type="paragraph" w:customStyle="1" w:styleId="AOGenNum3List">
    <w:name w:val="AOGenNum3List"/>
    <w:basedOn w:val="AOGenNum3"/>
    <w:rsid w:val="00D7138C"/>
    <w:pPr>
      <w:numPr>
        <w:ilvl w:val="1"/>
      </w:numPr>
      <w:tabs>
        <w:tab w:val="clear" w:pos="720"/>
        <w:tab w:val="num" w:pos="840"/>
      </w:tabs>
      <w:ind w:left="840" w:hanging="420"/>
    </w:pPr>
  </w:style>
  <w:style w:type="paragraph" w:customStyle="1" w:styleId="AOHead1">
    <w:name w:val="AOHead1"/>
    <w:basedOn w:val="AOHeadings"/>
    <w:next w:val="AODocTxtL1"/>
    <w:rsid w:val="00D7138C"/>
    <w:pPr>
      <w:keepNext/>
      <w:numPr>
        <w:numId w:val="15"/>
      </w:numPr>
      <w:outlineLvl w:val="0"/>
    </w:pPr>
    <w:rPr>
      <w:b/>
      <w:caps/>
      <w:kern w:val="28"/>
    </w:rPr>
  </w:style>
  <w:style w:type="paragraph" w:customStyle="1" w:styleId="AOHeadings">
    <w:name w:val="AOHeadings"/>
    <w:basedOn w:val="AOBodyTxt"/>
    <w:next w:val="AODocTxt"/>
    <w:rsid w:val="00D7138C"/>
  </w:style>
  <w:style w:type="paragraph" w:customStyle="1" w:styleId="AOHead2">
    <w:name w:val="AOHead2"/>
    <w:basedOn w:val="AOHeadings"/>
    <w:next w:val="AODocTxtL1"/>
    <w:rsid w:val="00D7138C"/>
    <w:pPr>
      <w:keepNext/>
      <w:numPr>
        <w:ilvl w:val="1"/>
        <w:numId w:val="15"/>
      </w:numPr>
      <w:outlineLvl w:val="1"/>
    </w:pPr>
    <w:rPr>
      <w:b/>
    </w:rPr>
  </w:style>
  <w:style w:type="paragraph" w:customStyle="1" w:styleId="AOHead3">
    <w:name w:val="AOHead3"/>
    <w:basedOn w:val="AOHeadings"/>
    <w:next w:val="AODocTxtL2"/>
    <w:rsid w:val="00D7138C"/>
    <w:pPr>
      <w:numPr>
        <w:ilvl w:val="2"/>
        <w:numId w:val="15"/>
      </w:numPr>
      <w:outlineLvl w:val="2"/>
    </w:pPr>
  </w:style>
  <w:style w:type="paragraph" w:customStyle="1" w:styleId="AOHead4">
    <w:name w:val="AOHead4"/>
    <w:basedOn w:val="AOHeadings"/>
    <w:next w:val="AODocTxtL3"/>
    <w:rsid w:val="00D7138C"/>
    <w:pPr>
      <w:numPr>
        <w:ilvl w:val="3"/>
        <w:numId w:val="15"/>
      </w:numPr>
      <w:outlineLvl w:val="3"/>
    </w:pPr>
  </w:style>
  <w:style w:type="paragraph" w:customStyle="1" w:styleId="AOHead5">
    <w:name w:val="AOHead5"/>
    <w:basedOn w:val="AOHeadings"/>
    <w:next w:val="AODocTxtL4"/>
    <w:rsid w:val="00D7138C"/>
    <w:pPr>
      <w:numPr>
        <w:ilvl w:val="4"/>
        <w:numId w:val="15"/>
      </w:numPr>
      <w:outlineLvl w:val="4"/>
    </w:pPr>
  </w:style>
  <w:style w:type="paragraph" w:customStyle="1" w:styleId="AOHead6">
    <w:name w:val="AOHead6"/>
    <w:basedOn w:val="AOHeadings"/>
    <w:next w:val="AODocTxtL5"/>
    <w:rsid w:val="00D7138C"/>
    <w:pPr>
      <w:numPr>
        <w:ilvl w:val="5"/>
        <w:numId w:val="15"/>
      </w:numPr>
      <w:outlineLvl w:val="5"/>
    </w:pPr>
  </w:style>
  <w:style w:type="paragraph" w:customStyle="1" w:styleId="AOAltHead1">
    <w:name w:val="AOAltHead1"/>
    <w:basedOn w:val="AOHead1"/>
    <w:next w:val="AODocTxtL1"/>
    <w:rsid w:val="00D7138C"/>
    <w:pPr>
      <w:keepNext w:val="0"/>
      <w:tabs>
        <w:tab w:val="clear" w:pos="720"/>
      </w:tabs>
    </w:pPr>
    <w:rPr>
      <w:b w:val="0"/>
      <w:caps w:val="0"/>
    </w:rPr>
  </w:style>
  <w:style w:type="paragraph" w:customStyle="1" w:styleId="AOAltHead2">
    <w:name w:val="AOAltHead2"/>
    <w:basedOn w:val="AOHead2"/>
    <w:next w:val="AODocTxtL1"/>
    <w:rsid w:val="00D7138C"/>
    <w:pPr>
      <w:keepNext w:val="0"/>
      <w:tabs>
        <w:tab w:val="clear" w:pos="720"/>
      </w:tabs>
    </w:pPr>
    <w:rPr>
      <w:b w:val="0"/>
    </w:rPr>
  </w:style>
  <w:style w:type="paragraph" w:customStyle="1" w:styleId="AOAltHead3">
    <w:name w:val="AOAltHead3"/>
    <w:basedOn w:val="AOHead3"/>
    <w:next w:val="AODocTxtL1"/>
    <w:rsid w:val="00D7138C"/>
    <w:pPr>
      <w:tabs>
        <w:tab w:val="clear" w:pos="1440"/>
      </w:tabs>
      <w:ind w:left="720"/>
    </w:pPr>
  </w:style>
  <w:style w:type="paragraph" w:customStyle="1" w:styleId="AOAltHead4">
    <w:name w:val="AOAltHead4"/>
    <w:basedOn w:val="AOHead4"/>
    <w:next w:val="AODocTxtL2"/>
    <w:rsid w:val="00D7138C"/>
    <w:pPr>
      <w:tabs>
        <w:tab w:val="clear" w:pos="2160"/>
      </w:tabs>
      <w:ind w:left="1440"/>
    </w:pPr>
  </w:style>
  <w:style w:type="paragraph" w:customStyle="1" w:styleId="AOAltHead5">
    <w:name w:val="AOAltHead5"/>
    <w:basedOn w:val="AOHead5"/>
    <w:next w:val="AODocTxtL3"/>
    <w:rsid w:val="00D7138C"/>
    <w:pPr>
      <w:tabs>
        <w:tab w:val="clear" w:pos="2880"/>
      </w:tabs>
      <w:ind w:left="2160"/>
    </w:pPr>
  </w:style>
  <w:style w:type="paragraph" w:customStyle="1" w:styleId="AOAltHead6">
    <w:name w:val="AOAltHead6"/>
    <w:basedOn w:val="AOHead6"/>
    <w:next w:val="AODocTxtL4"/>
    <w:rsid w:val="00D7138C"/>
    <w:pPr>
      <w:tabs>
        <w:tab w:val="clear" w:pos="3600"/>
      </w:tabs>
      <w:ind w:left="2880"/>
    </w:pPr>
  </w:style>
  <w:style w:type="paragraph" w:customStyle="1" w:styleId="AOListNumber">
    <w:name w:val="AOListNumber"/>
    <w:basedOn w:val="AOBodyTxt"/>
    <w:rsid w:val="00D7138C"/>
    <w:pPr>
      <w:numPr>
        <w:numId w:val="16"/>
      </w:numPr>
      <w:tabs>
        <w:tab w:val="clear" w:pos="720"/>
      </w:tabs>
    </w:pPr>
  </w:style>
  <w:style w:type="paragraph" w:customStyle="1" w:styleId="AOBullet2">
    <w:name w:val="AOBullet2"/>
    <w:basedOn w:val="AOBullet"/>
    <w:rsid w:val="00D7138C"/>
    <w:pPr>
      <w:numPr>
        <w:numId w:val="17"/>
      </w:numPr>
      <w:tabs>
        <w:tab w:val="clear" w:pos="720"/>
        <w:tab w:val="num" w:pos="1280"/>
      </w:tabs>
      <w:spacing w:before="120"/>
      <w:ind w:left="1280"/>
    </w:pPr>
  </w:style>
  <w:style w:type="paragraph" w:customStyle="1" w:styleId="AOBullet3">
    <w:name w:val="AOBullet3"/>
    <w:basedOn w:val="AOBodyTxt"/>
    <w:rsid w:val="00D7138C"/>
    <w:pPr>
      <w:numPr>
        <w:numId w:val="18"/>
      </w:numPr>
      <w:tabs>
        <w:tab w:val="clear" w:pos="720"/>
      </w:tabs>
      <w:spacing w:before="120"/>
    </w:pPr>
  </w:style>
  <w:style w:type="paragraph" w:customStyle="1" w:styleId="AOBullet4">
    <w:name w:val="AOBullet4"/>
    <w:basedOn w:val="AOBodyTxt"/>
    <w:rsid w:val="00D7138C"/>
    <w:pPr>
      <w:numPr>
        <w:numId w:val="19"/>
      </w:numPr>
      <w:spacing w:before="120"/>
    </w:pPr>
  </w:style>
  <w:style w:type="paragraph" w:styleId="a0">
    <w:name w:val="List Bullet"/>
    <w:basedOn w:val="afd"/>
    <w:autoRedefine/>
    <w:rsid w:val="00D7138C"/>
    <w:pPr>
      <w:numPr>
        <w:numId w:val="20"/>
      </w:numPr>
      <w:ind w:right="720"/>
    </w:pPr>
  </w:style>
  <w:style w:type="paragraph" w:styleId="afd">
    <w:name w:val="List"/>
    <w:basedOn w:val="af"/>
    <w:rsid w:val="00D7138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D7138C"/>
    <w:pPr>
      <w:numPr>
        <w:numId w:val="21"/>
      </w:numPr>
      <w:ind w:right="720"/>
    </w:pPr>
  </w:style>
  <w:style w:type="paragraph" w:customStyle="1" w:styleId="afe">
    <w:name w:val="正文所"/>
    <w:basedOn w:val="a1"/>
    <w:uiPriority w:val="99"/>
    <w:rsid w:val="00D7138C"/>
    <w:pPr>
      <w:spacing w:line="360" w:lineRule="auto"/>
      <w:ind w:firstLineChars="200" w:firstLine="420"/>
    </w:pPr>
  </w:style>
  <w:style w:type="paragraph" w:customStyle="1" w:styleId="AOFPBP">
    <w:name w:val="AOFPBP"/>
    <w:basedOn w:val="AONormal"/>
    <w:next w:val="AOFPTxt"/>
    <w:rsid w:val="00D7138C"/>
  </w:style>
  <w:style w:type="paragraph" w:customStyle="1" w:styleId="AOFPTxt">
    <w:name w:val="AOFPTxt"/>
    <w:basedOn w:val="AOFPBP"/>
    <w:rsid w:val="00D7138C"/>
    <w:rPr>
      <w:b/>
    </w:rPr>
  </w:style>
  <w:style w:type="paragraph" w:customStyle="1" w:styleId="AOFPCopyright">
    <w:name w:val="AOFPCopyright"/>
    <w:basedOn w:val="AOFPTxt"/>
    <w:rsid w:val="00D7138C"/>
    <w:rPr>
      <w:caps/>
    </w:rPr>
  </w:style>
  <w:style w:type="paragraph" w:customStyle="1" w:styleId="AOFPDate">
    <w:name w:val="AOFPDate"/>
    <w:basedOn w:val="AOFPTxt"/>
    <w:rsid w:val="00D7138C"/>
    <w:rPr>
      <w:caps/>
    </w:rPr>
  </w:style>
  <w:style w:type="paragraph" w:customStyle="1" w:styleId="AOFPTitle">
    <w:name w:val="AOFPTitle"/>
    <w:basedOn w:val="AOFPTxt"/>
    <w:rsid w:val="00D7138C"/>
    <w:rPr>
      <w:caps/>
      <w:sz w:val="32"/>
    </w:rPr>
  </w:style>
  <w:style w:type="paragraph" w:customStyle="1" w:styleId="AOFPTxtCaps">
    <w:name w:val="AOFPTxtCaps"/>
    <w:basedOn w:val="AOFPTxt"/>
    <w:rsid w:val="00D7138C"/>
    <w:rPr>
      <w:caps/>
    </w:rPr>
  </w:style>
  <w:style w:type="character" w:customStyle="1" w:styleId="AOHidden">
    <w:name w:val="AOHidden"/>
    <w:basedOn w:val="a2"/>
    <w:rsid w:val="00D7138C"/>
    <w:rPr>
      <w:vanish/>
      <w:color w:val="auto"/>
    </w:rPr>
  </w:style>
  <w:style w:type="paragraph" w:customStyle="1" w:styleId="AOLocation">
    <w:name w:val="AOLocation"/>
    <w:basedOn w:val="AOFPBP"/>
    <w:rsid w:val="00D7138C"/>
    <w:pPr>
      <w:spacing w:before="160"/>
      <w:jc w:val="center"/>
    </w:pPr>
    <w:rPr>
      <w:b/>
      <w:caps/>
    </w:rPr>
  </w:style>
  <w:style w:type="paragraph" w:customStyle="1" w:styleId="AOSignatory">
    <w:name w:val="AOSignatory"/>
    <w:basedOn w:val="AOBodyTxt"/>
    <w:next w:val="AODocTxt"/>
    <w:rsid w:val="00D7138C"/>
    <w:pPr>
      <w:pageBreakBefore/>
      <w:spacing w:after="240"/>
      <w:jc w:val="center"/>
    </w:pPr>
    <w:rPr>
      <w:b/>
      <w:caps/>
    </w:rPr>
  </w:style>
  <w:style w:type="paragraph" w:customStyle="1" w:styleId="AOTitle">
    <w:name w:val="AOTitle"/>
    <w:basedOn w:val="AOHeadings"/>
    <w:next w:val="AODocTxt"/>
    <w:rsid w:val="00D7138C"/>
    <w:pPr>
      <w:jc w:val="center"/>
    </w:pPr>
    <w:rPr>
      <w:b/>
      <w:caps/>
    </w:rPr>
  </w:style>
  <w:style w:type="paragraph" w:customStyle="1" w:styleId="AOTOCHeading">
    <w:name w:val="AOTOCHeading"/>
    <w:basedOn w:val="AOHeadings"/>
    <w:next w:val="AODocTxt"/>
    <w:rsid w:val="00D7138C"/>
    <w:pPr>
      <w:tabs>
        <w:tab w:val="right" w:pos="9000"/>
      </w:tabs>
      <w:spacing w:after="240"/>
    </w:pPr>
    <w:rPr>
      <w:b/>
    </w:rPr>
  </w:style>
  <w:style w:type="paragraph" w:customStyle="1" w:styleId="AOTOCs">
    <w:name w:val="AOTOCs"/>
    <w:basedOn w:val="AONormal"/>
    <w:next w:val="11"/>
    <w:rsid w:val="00D7138C"/>
    <w:pPr>
      <w:jc w:val="both"/>
    </w:pPr>
  </w:style>
  <w:style w:type="paragraph" w:customStyle="1" w:styleId="AOTOCTitle">
    <w:name w:val="AOTOCTitle"/>
    <w:basedOn w:val="AOHeadings"/>
    <w:next w:val="AOTOCHeading"/>
    <w:rsid w:val="00D7138C"/>
    <w:pPr>
      <w:jc w:val="center"/>
    </w:pPr>
    <w:rPr>
      <w:b/>
      <w:caps/>
    </w:rPr>
  </w:style>
  <w:style w:type="paragraph" w:styleId="aff">
    <w:name w:val="endnote text"/>
    <w:basedOn w:val="AONormal"/>
    <w:link w:val="Charb"/>
    <w:rsid w:val="00D7138C"/>
    <w:pPr>
      <w:spacing w:line="240" w:lineRule="auto"/>
      <w:ind w:left="720" w:hanging="720"/>
    </w:pPr>
    <w:rPr>
      <w:sz w:val="16"/>
    </w:rPr>
  </w:style>
  <w:style w:type="character" w:customStyle="1" w:styleId="Charb">
    <w:name w:val="尾注文本 Char"/>
    <w:basedOn w:val="a2"/>
    <w:link w:val="aff"/>
    <w:rsid w:val="00D7138C"/>
    <w:rPr>
      <w:rFonts w:ascii="Times New Roman" w:eastAsia="宋体" w:hAnsi="Times New Roman" w:cs="Times New Roman"/>
      <w:kern w:val="0"/>
      <w:sz w:val="16"/>
      <w:lang w:val="en-GB" w:eastAsia="en-US"/>
    </w:rPr>
  </w:style>
  <w:style w:type="paragraph" w:styleId="aff0">
    <w:name w:val="table of authorities"/>
    <w:basedOn w:val="AONormal"/>
    <w:semiHidden/>
    <w:rsid w:val="00D7138C"/>
    <w:pPr>
      <w:tabs>
        <w:tab w:val="right" w:leader="dot" w:pos="9490"/>
      </w:tabs>
      <w:spacing w:before="240" w:line="240" w:lineRule="auto"/>
      <w:ind w:left="720" w:hanging="720"/>
    </w:pPr>
  </w:style>
  <w:style w:type="paragraph" w:styleId="aff1">
    <w:name w:val="toa heading"/>
    <w:basedOn w:val="AONormal"/>
    <w:next w:val="aff0"/>
    <w:semiHidden/>
    <w:rsid w:val="00D7138C"/>
    <w:pPr>
      <w:tabs>
        <w:tab w:val="right" w:pos="9490"/>
      </w:tabs>
      <w:spacing w:before="240" w:after="120" w:line="240" w:lineRule="auto"/>
    </w:pPr>
    <w:rPr>
      <w:b/>
    </w:rPr>
  </w:style>
  <w:style w:type="paragraph" w:customStyle="1" w:styleId="AOHeading1">
    <w:name w:val="AOHeading1"/>
    <w:basedOn w:val="AOHeadings"/>
    <w:next w:val="AODocTxt"/>
    <w:rsid w:val="00D7138C"/>
    <w:pPr>
      <w:keepNext/>
      <w:outlineLvl w:val="0"/>
    </w:pPr>
    <w:rPr>
      <w:b/>
      <w:caps/>
      <w:kern w:val="28"/>
    </w:rPr>
  </w:style>
  <w:style w:type="paragraph" w:customStyle="1" w:styleId="AOHeading2">
    <w:name w:val="AOHeading2"/>
    <w:basedOn w:val="AOHeadings"/>
    <w:next w:val="AODocTxt"/>
    <w:rsid w:val="00D7138C"/>
    <w:pPr>
      <w:keepNext/>
      <w:outlineLvl w:val="1"/>
    </w:pPr>
    <w:rPr>
      <w:b/>
    </w:rPr>
  </w:style>
  <w:style w:type="paragraph" w:customStyle="1" w:styleId="AOHeading3">
    <w:name w:val="AOHeading3"/>
    <w:basedOn w:val="AOHeadings"/>
    <w:next w:val="AODocTxtL1"/>
    <w:rsid w:val="00D7138C"/>
    <w:pPr>
      <w:keepNext/>
      <w:ind w:left="720"/>
      <w:outlineLvl w:val="2"/>
    </w:pPr>
    <w:rPr>
      <w:b/>
    </w:rPr>
  </w:style>
  <w:style w:type="paragraph" w:customStyle="1" w:styleId="AOHeading4">
    <w:name w:val="AOHeading4"/>
    <w:basedOn w:val="AOHeadings"/>
    <w:next w:val="AODocTxt"/>
    <w:rsid w:val="00D7138C"/>
    <w:pPr>
      <w:keepNext/>
      <w:outlineLvl w:val="3"/>
    </w:pPr>
    <w:rPr>
      <w:i/>
    </w:rPr>
  </w:style>
  <w:style w:type="paragraph" w:customStyle="1" w:styleId="AOHeading5">
    <w:name w:val="AOHeading5"/>
    <w:basedOn w:val="AOHeadings"/>
    <w:next w:val="AODocTxtL1"/>
    <w:rsid w:val="00D7138C"/>
    <w:pPr>
      <w:keepNext/>
      <w:ind w:left="720"/>
      <w:outlineLvl w:val="4"/>
    </w:pPr>
    <w:rPr>
      <w:i/>
    </w:rPr>
  </w:style>
  <w:style w:type="paragraph" w:customStyle="1" w:styleId="AOHeading6">
    <w:name w:val="AOHeading6"/>
    <w:basedOn w:val="AOHeadings"/>
    <w:next w:val="AODocTxt"/>
    <w:rsid w:val="00D7138C"/>
    <w:pPr>
      <w:keepNext/>
      <w:outlineLvl w:val="5"/>
    </w:pPr>
    <w:rPr>
      <w:b/>
      <w:i/>
    </w:rPr>
  </w:style>
  <w:style w:type="paragraph" w:customStyle="1" w:styleId="AOHeading7">
    <w:name w:val="AOHeading7"/>
    <w:basedOn w:val="AOHeadings"/>
    <w:next w:val="AODocTxtL1"/>
    <w:rsid w:val="00D7138C"/>
    <w:pPr>
      <w:keepNext/>
      <w:ind w:left="720"/>
      <w:outlineLvl w:val="6"/>
    </w:pPr>
    <w:rPr>
      <w:b/>
      <w:i/>
    </w:rPr>
  </w:style>
  <w:style w:type="paragraph" w:customStyle="1" w:styleId="AONormal10">
    <w:name w:val="AONormal10"/>
    <w:basedOn w:val="AONormal"/>
    <w:rsid w:val="00D7138C"/>
    <w:rPr>
      <w:sz w:val="20"/>
    </w:rPr>
  </w:style>
  <w:style w:type="paragraph" w:customStyle="1" w:styleId="AONormal8C">
    <w:name w:val="AONormal8C"/>
    <w:basedOn w:val="AONormal8L"/>
    <w:rsid w:val="00D7138C"/>
    <w:pPr>
      <w:jc w:val="center"/>
    </w:pPr>
  </w:style>
  <w:style w:type="paragraph" w:customStyle="1" w:styleId="AONormal8L">
    <w:name w:val="AONormal8L"/>
    <w:basedOn w:val="AONormal"/>
    <w:rsid w:val="00D7138C"/>
    <w:pPr>
      <w:spacing w:line="220" w:lineRule="atLeast"/>
    </w:pPr>
    <w:rPr>
      <w:rFonts w:ascii="Arial" w:hAnsi="Arial"/>
      <w:sz w:val="16"/>
    </w:rPr>
  </w:style>
  <w:style w:type="paragraph" w:customStyle="1" w:styleId="AONormal8R">
    <w:name w:val="AONormal8R"/>
    <w:basedOn w:val="AONormal8L"/>
    <w:rsid w:val="00D7138C"/>
    <w:pPr>
      <w:jc w:val="right"/>
    </w:pPr>
  </w:style>
  <w:style w:type="paragraph" w:customStyle="1" w:styleId="AONormalBold">
    <w:name w:val="AONormalBold"/>
    <w:basedOn w:val="AONormal"/>
    <w:rsid w:val="00D7138C"/>
    <w:rPr>
      <w:b/>
    </w:rPr>
  </w:style>
  <w:style w:type="paragraph" w:customStyle="1" w:styleId="AONormal6L">
    <w:name w:val="AONormal6L"/>
    <w:basedOn w:val="AONormal8L"/>
    <w:rsid w:val="00D7138C"/>
    <w:pPr>
      <w:spacing w:line="160" w:lineRule="atLeast"/>
    </w:pPr>
    <w:rPr>
      <w:sz w:val="12"/>
    </w:rPr>
  </w:style>
  <w:style w:type="paragraph" w:customStyle="1" w:styleId="AOTitle18">
    <w:name w:val="AOTitle18"/>
    <w:basedOn w:val="AONormal"/>
    <w:rsid w:val="00D7138C"/>
    <w:rPr>
      <w:b/>
      <w:sz w:val="36"/>
      <w:szCs w:val="36"/>
    </w:rPr>
  </w:style>
  <w:style w:type="paragraph" w:customStyle="1" w:styleId="AONormal8Ci">
    <w:name w:val="AONormal8Ci"/>
    <w:basedOn w:val="AONormal8C"/>
    <w:rsid w:val="00D7138C"/>
    <w:pPr>
      <w:spacing w:after="120" w:line="240" w:lineRule="auto"/>
    </w:pPr>
    <w:rPr>
      <w:i/>
      <w:szCs w:val="16"/>
    </w:rPr>
  </w:style>
  <w:style w:type="paragraph" w:customStyle="1" w:styleId="AOBPTxtL">
    <w:name w:val="AOBPTxtL"/>
    <w:basedOn w:val="AOFPBP"/>
    <w:rsid w:val="00D7138C"/>
  </w:style>
  <w:style w:type="paragraph" w:customStyle="1" w:styleId="AOBPTitle">
    <w:name w:val="AOBPTitle"/>
    <w:basedOn w:val="AOBPTxtL"/>
    <w:rsid w:val="00D7138C"/>
    <w:rPr>
      <w:b/>
      <w:caps/>
    </w:rPr>
  </w:style>
  <w:style w:type="paragraph" w:customStyle="1" w:styleId="AOBPTxtC">
    <w:name w:val="AOBPTxtC"/>
    <w:basedOn w:val="AOBPTxtL"/>
    <w:rsid w:val="00D7138C"/>
    <w:pPr>
      <w:jc w:val="center"/>
    </w:pPr>
  </w:style>
  <w:style w:type="paragraph" w:customStyle="1" w:styleId="AOBPTxtR">
    <w:name w:val="AOBPTxtR"/>
    <w:basedOn w:val="AOBPTxtL"/>
    <w:rsid w:val="00D7138C"/>
    <w:pPr>
      <w:jc w:val="right"/>
    </w:pPr>
  </w:style>
  <w:style w:type="paragraph" w:customStyle="1" w:styleId="AOTOC1">
    <w:name w:val="AOTOC1"/>
    <w:basedOn w:val="AOTOCs"/>
    <w:rsid w:val="00D7138C"/>
    <w:pPr>
      <w:tabs>
        <w:tab w:val="left" w:pos="720"/>
        <w:tab w:val="right" w:leader="dot" w:pos="9027"/>
      </w:tabs>
    </w:pPr>
    <w:rPr>
      <w:b/>
      <w:caps/>
    </w:rPr>
  </w:style>
  <w:style w:type="paragraph" w:customStyle="1" w:styleId="AOTOC2">
    <w:name w:val="AOTOC2"/>
    <w:basedOn w:val="AOTOCs"/>
    <w:rsid w:val="00D7138C"/>
    <w:pPr>
      <w:tabs>
        <w:tab w:val="left" w:pos="720"/>
        <w:tab w:val="right" w:leader="dot" w:pos="9027"/>
      </w:tabs>
    </w:pPr>
  </w:style>
  <w:style w:type="paragraph" w:customStyle="1" w:styleId="AOTOC3">
    <w:name w:val="AOTOC3"/>
    <w:basedOn w:val="AOTOCs"/>
    <w:rsid w:val="00D7138C"/>
    <w:pPr>
      <w:tabs>
        <w:tab w:val="right" w:leader="dot" w:pos="9027"/>
      </w:tabs>
      <w:ind w:left="720"/>
    </w:pPr>
    <w:rPr>
      <w:b/>
    </w:rPr>
  </w:style>
  <w:style w:type="paragraph" w:customStyle="1" w:styleId="AOTOC4">
    <w:name w:val="AOTOC4"/>
    <w:basedOn w:val="AOTOCs"/>
    <w:rsid w:val="00D7138C"/>
    <w:pPr>
      <w:tabs>
        <w:tab w:val="right" w:leader="dot" w:pos="9027"/>
      </w:tabs>
      <w:ind w:left="720"/>
    </w:pPr>
  </w:style>
  <w:style w:type="paragraph" w:customStyle="1" w:styleId="AOTOC5">
    <w:name w:val="AOTOC5"/>
    <w:basedOn w:val="AOTOCs"/>
    <w:rsid w:val="00D7138C"/>
    <w:pPr>
      <w:tabs>
        <w:tab w:val="right" w:leader="dot" w:pos="9027"/>
      </w:tabs>
      <w:ind w:left="720"/>
    </w:pPr>
    <w:rPr>
      <w:i/>
    </w:rPr>
  </w:style>
  <w:style w:type="paragraph" w:styleId="aff2">
    <w:name w:val="envelope address"/>
    <w:basedOn w:val="a1"/>
    <w:rsid w:val="00D7138C"/>
    <w:pPr>
      <w:framePr w:w="7920" w:h="1980" w:hRule="exact" w:hSpace="180" w:wrap="auto" w:hAnchor="page" w:xAlign="center" w:yAlign="bottom"/>
      <w:ind w:left="2880"/>
    </w:pPr>
    <w:rPr>
      <w:rFonts w:cs="Arial"/>
      <w:szCs w:val="22"/>
    </w:rPr>
  </w:style>
  <w:style w:type="paragraph" w:styleId="aff3">
    <w:name w:val="envelope return"/>
    <w:basedOn w:val="a1"/>
    <w:rsid w:val="00D7138C"/>
    <w:rPr>
      <w:rFonts w:cs="Arial"/>
      <w:sz w:val="20"/>
    </w:rPr>
  </w:style>
  <w:style w:type="paragraph" w:customStyle="1" w:styleId="AONormal8LBold">
    <w:name w:val="AONormal8LBold"/>
    <w:basedOn w:val="AONormal8L"/>
    <w:rsid w:val="00D7138C"/>
    <w:rPr>
      <w:b/>
    </w:rPr>
  </w:style>
  <w:style w:type="paragraph" w:customStyle="1" w:styleId="AONormal6R">
    <w:name w:val="AONormal6R"/>
    <w:basedOn w:val="AONormal6L"/>
    <w:rsid w:val="00D7138C"/>
    <w:pPr>
      <w:jc w:val="right"/>
    </w:pPr>
  </w:style>
  <w:style w:type="paragraph" w:customStyle="1" w:styleId="AONormal6C">
    <w:name w:val="AONormal6C"/>
    <w:basedOn w:val="AONormal6L"/>
    <w:rsid w:val="00D7138C"/>
    <w:pPr>
      <w:jc w:val="center"/>
    </w:pPr>
  </w:style>
  <w:style w:type="paragraph" w:customStyle="1" w:styleId="AOBodyJustified">
    <w:name w:val="AOBodyJustified"/>
    <w:basedOn w:val="AOBodyTxt"/>
    <w:rsid w:val="00D7138C"/>
    <w:pPr>
      <w:jc w:val="both"/>
    </w:pPr>
  </w:style>
  <w:style w:type="paragraph" w:customStyle="1" w:styleId="14">
    <w:name w:val="批注框文本1"/>
    <w:basedOn w:val="a1"/>
    <w:rsid w:val="00D7138C"/>
    <w:rPr>
      <w:rFonts w:ascii="Tahoma" w:hAnsi="Tahoma" w:cs="Tahoma"/>
      <w:sz w:val="16"/>
      <w:szCs w:val="16"/>
    </w:rPr>
  </w:style>
  <w:style w:type="character" w:customStyle="1" w:styleId="lan18">
    <w:name w:val="lan18"/>
    <w:basedOn w:val="a2"/>
    <w:rsid w:val="00D7138C"/>
  </w:style>
  <w:style w:type="paragraph" w:styleId="HTML">
    <w:name w:val="HTML Preformatted"/>
    <w:basedOn w:val="a1"/>
    <w:link w:val="HTMLChar"/>
    <w:uiPriority w:val="99"/>
    <w:rsid w:val="00D713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uiPriority w:val="99"/>
    <w:rsid w:val="00D7138C"/>
    <w:rPr>
      <w:rFonts w:ascii="Arial Unicode MS" w:eastAsia="Arial Unicode MS" w:hAnsi="Arial Unicode MS" w:cs="Arial Unicode MS"/>
      <w:kern w:val="0"/>
      <w:sz w:val="20"/>
      <w:szCs w:val="20"/>
    </w:rPr>
  </w:style>
  <w:style w:type="character" w:styleId="HTML0">
    <w:name w:val="HTML Typewriter"/>
    <w:basedOn w:val="a2"/>
    <w:rsid w:val="00D7138C"/>
    <w:rPr>
      <w:rFonts w:ascii="Arial Unicode MS" w:eastAsia="Arial Unicode MS" w:hAnsi="Arial Unicode MS" w:cs="Arial Unicode MS"/>
      <w:sz w:val="20"/>
      <w:szCs w:val="20"/>
    </w:rPr>
  </w:style>
  <w:style w:type="paragraph" w:customStyle="1" w:styleId="Char20">
    <w:name w:val="Char2"/>
    <w:basedOn w:val="a1"/>
    <w:rsid w:val="00D7138C"/>
  </w:style>
  <w:style w:type="paragraph" w:customStyle="1" w:styleId="aff4">
    <w:name w:val="中文文本"/>
    <w:basedOn w:val="a1"/>
    <w:rsid w:val="00D7138C"/>
    <w:pPr>
      <w:adjustRightInd w:val="0"/>
      <w:spacing w:before="120" w:after="120" w:line="312" w:lineRule="atLeast"/>
      <w:textAlignment w:val="baseline"/>
    </w:pPr>
    <w:rPr>
      <w:kern w:val="0"/>
      <w:sz w:val="24"/>
      <w:szCs w:val="20"/>
    </w:rPr>
  </w:style>
  <w:style w:type="table" w:styleId="aff5">
    <w:name w:val="Table Grid"/>
    <w:basedOn w:val="a3"/>
    <w:uiPriority w:val="59"/>
    <w:rsid w:val="00D713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D7138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uiPriority w:val="99"/>
    <w:rsid w:val="00D7138C"/>
    <w:pPr>
      <w:tabs>
        <w:tab w:val="num" w:pos="360"/>
      </w:tabs>
      <w:spacing w:line="560" w:lineRule="exact"/>
    </w:pPr>
    <w:rPr>
      <w:rFonts w:ascii="方正黑体简体" w:eastAsia="方正黑体简体"/>
      <w:sz w:val="30"/>
      <w:szCs w:val="30"/>
    </w:rPr>
  </w:style>
  <w:style w:type="paragraph" w:styleId="aff6">
    <w:name w:val="Revision"/>
    <w:hidden/>
    <w:uiPriority w:val="99"/>
    <w:rsid w:val="00D7138C"/>
    <w:rPr>
      <w:rFonts w:ascii="Times New Roman" w:eastAsia="宋体" w:hAnsi="Times New Roman" w:cs="Times New Roman"/>
      <w:szCs w:val="24"/>
    </w:rPr>
  </w:style>
  <w:style w:type="paragraph" w:customStyle="1" w:styleId="Style31">
    <w:name w:val="_Style 31"/>
    <w:basedOn w:val="a1"/>
    <w:rsid w:val="00D7138C"/>
    <w:pPr>
      <w:tabs>
        <w:tab w:val="left" w:pos="420"/>
      </w:tabs>
      <w:ind w:left="420" w:hanging="420"/>
    </w:pPr>
    <w:rPr>
      <w:szCs w:val="20"/>
    </w:rPr>
  </w:style>
  <w:style w:type="paragraph" w:customStyle="1" w:styleId="Style39">
    <w:name w:val="_Style 39"/>
    <w:basedOn w:val="a1"/>
    <w:rsid w:val="00D7138C"/>
    <w:pPr>
      <w:tabs>
        <w:tab w:val="left" w:pos="360"/>
      </w:tabs>
      <w:ind w:left="360" w:hanging="360"/>
    </w:pPr>
    <w:rPr>
      <w:szCs w:val="20"/>
    </w:rPr>
  </w:style>
  <w:style w:type="paragraph" w:styleId="TOC">
    <w:name w:val="TOC Heading"/>
    <w:basedOn w:val="1"/>
    <w:next w:val="a1"/>
    <w:uiPriority w:val="39"/>
    <w:qFormat/>
    <w:rsid w:val="00D7138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D7138C"/>
  </w:style>
  <w:style w:type="character" w:customStyle="1" w:styleId="da">
    <w:name w:val="da"/>
    <w:basedOn w:val="a2"/>
    <w:rsid w:val="00D7138C"/>
  </w:style>
  <w:style w:type="paragraph" w:customStyle="1" w:styleId="aff7">
    <w:name w:val="项目标题"/>
    <w:basedOn w:val="a1"/>
    <w:rsid w:val="00D7138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D7138C"/>
    <w:pPr>
      <w:widowControl/>
    </w:pPr>
    <w:rPr>
      <w:kern w:val="0"/>
      <w:szCs w:val="21"/>
    </w:rPr>
  </w:style>
  <w:style w:type="character" w:customStyle="1" w:styleId="Chard">
    <w:name w:val="电子邮件签名 Char"/>
    <w:basedOn w:val="a2"/>
    <w:link w:val="aff8"/>
    <w:rsid w:val="00D7138C"/>
    <w:rPr>
      <w:rFonts w:ascii="Times New Roman" w:eastAsia="宋体" w:hAnsi="Times New Roman" w:cs="Times New Roman"/>
      <w:kern w:val="0"/>
      <w:szCs w:val="21"/>
    </w:rPr>
  </w:style>
  <w:style w:type="paragraph" w:customStyle="1" w:styleId="CharCharCharChar13">
    <w:name w:val="Char Char Char Char13"/>
    <w:basedOn w:val="a1"/>
    <w:autoRedefine/>
    <w:rsid w:val="00D7138C"/>
    <w:pPr>
      <w:tabs>
        <w:tab w:val="num" w:pos="360"/>
      </w:tabs>
      <w:spacing w:before="312" w:after="312" w:line="360" w:lineRule="auto"/>
    </w:pPr>
    <w:rPr>
      <w:sz w:val="24"/>
    </w:rPr>
  </w:style>
  <w:style w:type="paragraph" w:customStyle="1" w:styleId="p0">
    <w:name w:val="p0"/>
    <w:basedOn w:val="a1"/>
    <w:rsid w:val="00D7138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D7138C"/>
  </w:style>
  <w:style w:type="paragraph" w:customStyle="1" w:styleId="ParaCharCharCharCharCharChar">
    <w:name w:val="默认段落字体 Para Char Char Char Char Char Char"/>
    <w:basedOn w:val="a1"/>
    <w:autoRedefine/>
    <w:rsid w:val="00D7138C"/>
    <w:pPr>
      <w:tabs>
        <w:tab w:val="num" w:pos="840"/>
      </w:tabs>
      <w:ind w:left="840" w:hanging="360"/>
    </w:pPr>
    <w:rPr>
      <w:sz w:val="24"/>
    </w:rPr>
  </w:style>
  <w:style w:type="character" w:customStyle="1" w:styleId="Char10">
    <w:name w:val="脚注文本 Char1"/>
    <w:basedOn w:val="a2"/>
    <w:uiPriority w:val="99"/>
    <w:rsid w:val="00D7138C"/>
    <w:rPr>
      <w:sz w:val="18"/>
      <w:szCs w:val="18"/>
    </w:rPr>
  </w:style>
  <w:style w:type="character" w:customStyle="1" w:styleId="Char11">
    <w:name w:val="批注文字 Char1"/>
    <w:basedOn w:val="a2"/>
    <w:uiPriority w:val="99"/>
    <w:rsid w:val="00D7138C"/>
    <w:rPr>
      <w:sz w:val="21"/>
    </w:rPr>
  </w:style>
  <w:style w:type="character" w:customStyle="1" w:styleId="Char12">
    <w:name w:val="日期 Char1"/>
    <w:basedOn w:val="a2"/>
    <w:uiPriority w:val="99"/>
    <w:rsid w:val="00D7138C"/>
    <w:rPr>
      <w:sz w:val="21"/>
    </w:rPr>
  </w:style>
  <w:style w:type="character" w:customStyle="1" w:styleId="3Char10">
    <w:name w:val="正文文本 3 Char1"/>
    <w:basedOn w:val="a2"/>
    <w:uiPriority w:val="99"/>
    <w:rsid w:val="00D7138C"/>
    <w:rPr>
      <w:sz w:val="16"/>
      <w:szCs w:val="16"/>
    </w:rPr>
  </w:style>
  <w:style w:type="character" w:customStyle="1" w:styleId="2Char10">
    <w:name w:val="正文文本缩进 2 Char1"/>
    <w:basedOn w:val="a2"/>
    <w:rsid w:val="00D7138C"/>
    <w:rPr>
      <w:sz w:val="21"/>
    </w:rPr>
  </w:style>
  <w:style w:type="character" w:customStyle="1" w:styleId="Char13">
    <w:name w:val="批注主题 Char1"/>
    <w:basedOn w:val="Char11"/>
    <w:uiPriority w:val="99"/>
    <w:rsid w:val="00D7138C"/>
    <w:rPr>
      <w:b/>
      <w:bCs/>
    </w:rPr>
  </w:style>
  <w:style w:type="character" w:customStyle="1" w:styleId="Chare">
    <w:name w:val="正文首行缩进 Char"/>
    <w:basedOn w:val="Char4"/>
    <w:link w:val="aff9"/>
    <w:rsid w:val="00D7138C"/>
  </w:style>
  <w:style w:type="paragraph" w:styleId="aff9">
    <w:name w:val="Body Text First Indent"/>
    <w:basedOn w:val="af"/>
    <w:link w:val="Chare"/>
    <w:rsid w:val="00D7138C"/>
    <w:pPr>
      <w:spacing w:after="120" w:line="240" w:lineRule="auto"/>
      <w:ind w:firstLineChars="100" w:firstLine="420"/>
    </w:pPr>
  </w:style>
  <w:style w:type="character" w:customStyle="1" w:styleId="Char14">
    <w:name w:val="正文首行缩进 Char1"/>
    <w:basedOn w:val="Char4"/>
    <w:link w:val="aff9"/>
    <w:uiPriority w:val="99"/>
    <w:rsid w:val="00D7138C"/>
  </w:style>
  <w:style w:type="paragraph" w:customStyle="1" w:styleId="2">
    <w:name w:val="编号正文2"/>
    <w:basedOn w:val="a1"/>
    <w:rsid w:val="00D7138C"/>
    <w:pPr>
      <w:numPr>
        <w:numId w:val="22"/>
      </w:numPr>
      <w:autoSpaceDE w:val="0"/>
      <w:autoSpaceDN w:val="0"/>
      <w:adjustRightInd w:val="0"/>
      <w:spacing w:after="120" w:line="300" w:lineRule="auto"/>
    </w:pPr>
    <w:rPr>
      <w:rFonts w:ascii="宋体"/>
      <w:kern w:val="0"/>
      <w:szCs w:val="20"/>
    </w:rPr>
  </w:style>
  <w:style w:type="paragraph" w:customStyle="1" w:styleId="c">
    <w:name w:val="c_"/>
    <w:rsid w:val="00D7138C"/>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D7138C"/>
    <w:pPr>
      <w:widowControl/>
      <w:jc w:val="left"/>
    </w:pPr>
    <w:rPr>
      <w:rFonts w:ascii="Tahoma" w:hAnsi="Tahoma"/>
      <w:color w:val="000000"/>
      <w:kern w:val="0"/>
      <w:sz w:val="24"/>
      <w:szCs w:val="20"/>
    </w:rPr>
  </w:style>
  <w:style w:type="paragraph" w:styleId="affa">
    <w:name w:val="List Paragraph"/>
    <w:basedOn w:val="a1"/>
    <w:uiPriority w:val="34"/>
    <w:qFormat/>
    <w:rsid w:val="00D7138C"/>
    <w:pPr>
      <w:ind w:firstLineChars="200" w:firstLine="420"/>
    </w:pPr>
  </w:style>
  <w:style w:type="paragraph" w:customStyle="1" w:styleId="CharCharCharCharCharChar1CharCharChar3">
    <w:name w:val="Char Char Char Char Char Char1 Char Char Char3"/>
    <w:basedOn w:val="a1"/>
    <w:rsid w:val="00D7138C"/>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D7138C"/>
    <w:rPr>
      <w:szCs w:val="20"/>
    </w:rPr>
  </w:style>
  <w:style w:type="paragraph" w:customStyle="1" w:styleId="CharCharCharChar1">
    <w:name w:val="Char Char Char Char1"/>
    <w:basedOn w:val="a1"/>
    <w:rsid w:val="00D7138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D7138C"/>
    <w:pPr>
      <w:tabs>
        <w:tab w:val="left" w:pos="840"/>
      </w:tabs>
      <w:ind w:left="840" w:hanging="360"/>
    </w:pPr>
    <w:rPr>
      <w:szCs w:val="20"/>
    </w:rPr>
  </w:style>
  <w:style w:type="character" w:customStyle="1" w:styleId="unnamed11">
    <w:name w:val="unnamed11"/>
    <w:basedOn w:val="a2"/>
    <w:rsid w:val="00D7138C"/>
    <w:rPr>
      <w:rFonts w:ascii="宋体" w:eastAsia="宋体" w:hAnsi="宋体" w:hint="eastAsia"/>
      <w:sz w:val="18"/>
    </w:rPr>
  </w:style>
  <w:style w:type="paragraph" w:customStyle="1" w:styleId="Listbullet">
    <w:name w:val="List_bullet"/>
    <w:basedOn w:val="a1"/>
    <w:rsid w:val="00D7138C"/>
    <w:pPr>
      <w:widowControl/>
      <w:numPr>
        <w:numId w:val="23"/>
      </w:numPr>
      <w:tabs>
        <w:tab w:val="left" w:pos="360"/>
      </w:tabs>
      <w:jc w:val="left"/>
    </w:pPr>
    <w:rPr>
      <w:kern w:val="0"/>
      <w:sz w:val="24"/>
      <w:szCs w:val="20"/>
    </w:rPr>
  </w:style>
  <w:style w:type="paragraph" w:customStyle="1" w:styleId="msonormal1">
    <w:name w:val="msonormal1"/>
    <w:rsid w:val="00D7138C"/>
    <w:pPr>
      <w:widowControl w:val="0"/>
      <w:jc w:val="both"/>
    </w:pPr>
    <w:rPr>
      <w:rFonts w:ascii="Times New Roman" w:eastAsia="宋体" w:hAnsi="Times New Roman" w:cs="Times New Roman"/>
      <w:szCs w:val="20"/>
    </w:rPr>
  </w:style>
  <w:style w:type="paragraph" w:customStyle="1" w:styleId="CharChar111">
    <w:name w:val="Char Char111"/>
    <w:basedOn w:val="a1"/>
    <w:rsid w:val="00D7138C"/>
    <w:rPr>
      <w:szCs w:val="20"/>
    </w:rPr>
  </w:style>
  <w:style w:type="paragraph" w:customStyle="1" w:styleId="CharChar">
    <w:name w:val="Char Char"/>
    <w:basedOn w:val="a1"/>
    <w:rsid w:val="00D7138C"/>
    <w:rPr>
      <w:szCs w:val="20"/>
    </w:rPr>
  </w:style>
  <w:style w:type="paragraph" w:customStyle="1" w:styleId="InfoBlue">
    <w:name w:val="InfoBlue"/>
    <w:basedOn w:val="a1"/>
    <w:next w:val="af"/>
    <w:rsid w:val="00D7138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D7138C"/>
    <w:rPr>
      <w:rFonts w:ascii="Cambria" w:hAnsi="Cambria" w:cs="Times New Roman"/>
      <w:b/>
      <w:bCs/>
      <w:kern w:val="2"/>
      <w:sz w:val="32"/>
      <w:szCs w:val="32"/>
    </w:rPr>
  </w:style>
  <w:style w:type="character" w:customStyle="1" w:styleId="Char16">
    <w:name w:val="正文文本 Char1"/>
    <w:basedOn w:val="a2"/>
    <w:uiPriority w:val="99"/>
    <w:rsid w:val="00D7138C"/>
    <w:rPr>
      <w:kern w:val="2"/>
      <w:sz w:val="21"/>
    </w:rPr>
  </w:style>
  <w:style w:type="paragraph" w:customStyle="1" w:styleId="CharCharChar">
    <w:name w:val="Char Char Char"/>
    <w:basedOn w:val="a1"/>
    <w:rsid w:val="00D7138C"/>
    <w:rPr>
      <w:szCs w:val="20"/>
    </w:rPr>
  </w:style>
  <w:style w:type="paragraph" w:customStyle="1" w:styleId="CharCharCharCharCharChar1CharCharChar1">
    <w:name w:val="Char Char Char Char Char Char1 Char Char Char1"/>
    <w:basedOn w:val="a1"/>
    <w:rsid w:val="00D7138C"/>
    <w:pPr>
      <w:autoSpaceDE w:val="0"/>
      <w:autoSpaceDN w:val="0"/>
      <w:adjustRightInd w:val="0"/>
      <w:jc w:val="left"/>
      <w:textAlignment w:val="baseline"/>
    </w:pPr>
    <w:rPr>
      <w:rFonts w:ascii="宋体"/>
      <w:kern w:val="0"/>
      <w:sz w:val="34"/>
      <w:szCs w:val="20"/>
    </w:rPr>
  </w:style>
  <w:style w:type="paragraph" w:customStyle="1" w:styleId="CharCharCharChar12">
    <w:name w:val="Char Char Char Char12"/>
    <w:basedOn w:val="a1"/>
    <w:rsid w:val="00D7138C"/>
    <w:rPr>
      <w:szCs w:val="20"/>
    </w:rPr>
  </w:style>
  <w:style w:type="paragraph" w:customStyle="1" w:styleId="CharChar110">
    <w:name w:val="Char Char110"/>
    <w:basedOn w:val="a1"/>
    <w:rsid w:val="00D7138C"/>
    <w:rPr>
      <w:szCs w:val="20"/>
    </w:rPr>
  </w:style>
  <w:style w:type="paragraph" w:customStyle="1" w:styleId="CharChar9">
    <w:name w:val="Char Char9"/>
    <w:basedOn w:val="a1"/>
    <w:rsid w:val="00D7138C"/>
    <w:rPr>
      <w:szCs w:val="20"/>
    </w:rPr>
  </w:style>
  <w:style w:type="paragraph" w:customStyle="1" w:styleId="Char130">
    <w:name w:val="Char13"/>
    <w:basedOn w:val="a1"/>
    <w:rsid w:val="00D7138C"/>
    <w:rPr>
      <w:szCs w:val="20"/>
    </w:rPr>
  </w:style>
  <w:style w:type="paragraph" w:customStyle="1" w:styleId="CharCharCharChar10">
    <w:name w:val="Char Char Char Char10"/>
    <w:basedOn w:val="a1"/>
    <w:rsid w:val="00D7138C"/>
    <w:pPr>
      <w:tabs>
        <w:tab w:val="left" w:pos="360"/>
      </w:tabs>
    </w:pPr>
    <w:rPr>
      <w:szCs w:val="20"/>
    </w:rPr>
  </w:style>
  <w:style w:type="paragraph" w:customStyle="1" w:styleId="CharCharChar8">
    <w:name w:val="Char Char Char8"/>
    <w:basedOn w:val="a1"/>
    <w:rsid w:val="00D7138C"/>
    <w:rPr>
      <w:szCs w:val="20"/>
    </w:rPr>
  </w:style>
  <w:style w:type="paragraph" w:customStyle="1" w:styleId="CharCharCharChar11">
    <w:name w:val="Char Char Char Char11"/>
    <w:basedOn w:val="a1"/>
    <w:rsid w:val="00D7138C"/>
    <w:rPr>
      <w:szCs w:val="20"/>
    </w:rPr>
  </w:style>
  <w:style w:type="paragraph" w:customStyle="1" w:styleId="CharChar18">
    <w:name w:val="Char Char18"/>
    <w:basedOn w:val="a1"/>
    <w:rsid w:val="00D7138C"/>
    <w:rPr>
      <w:szCs w:val="20"/>
    </w:rPr>
  </w:style>
  <w:style w:type="paragraph" w:customStyle="1" w:styleId="CharChar8">
    <w:name w:val="Char Char8"/>
    <w:basedOn w:val="a1"/>
    <w:rsid w:val="00D7138C"/>
    <w:rPr>
      <w:szCs w:val="20"/>
    </w:rPr>
  </w:style>
  <w:style w:type="paragraph" w:customStyle="1" w:styleId="Char120">
    <w:name w:val="Char12"/>
    <w:basedOn w:val="a1"/>
    <w:rsid w:val="00D7138C"/>
    <w:rPr>
      <w:szCs w:val="20"/>
    </w:rPr>
  </w:style>
  <w:style w:type="paragraph" w:customStyle="1" w:styleId="CharCharCharChar9">
    <w:name w:val="Char Char Char Char9"/>
    <w:basedOn w:val="a1"/>
    <w:rsid w:val="00D7138C"/>
    <w:pPr>
      <w:tabs>
        <w:tab w:val="left" w:pos="360"/>
      </w:tabs>
    </w:pPr>
    <w:rPr>
      <w:szCs w:val="20"/>
    </w:rPr>
  </w:style>
  <w:style w:type="paragraph" w:customStyle="1" w:styleId="CharCharChar7">
    <w:name w:val="Char Char Char7"/>
    <w:basedOn w:val="a1"/>
    <w:rsid w:val="00D7138C"/>
    <w:rPr>
      <w:szCs w:val="20"/>
    </w:rPr>
  </w:style>
  <w:style w:type="character" w:customStyle="1" w:styleId="heigh1801">
    <w:name w:val="heigh1801"/>
    <w:basedOn w:val="a2"/>
    <w:rsid w:val="00D7138C"/>
  </w:style>
  <w:style w:type="paragraph" w:customStyle="1" w:styleId="Web">
    <w:name w:val="普通 (Web)"/>
    <w:basedOn w:val="a1"/>
    <w:rsid w:val="00D7138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D7138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D7138C"/>
    <w:rPr>
      <w:szCs w:val="20"/>
    </w:rPr>
  </w:style>
  <w:style w:type="paragraph" w:customStyle="1" w:styleId="Char110">
    <w:name w:val="Char11"/>
    <w:basedOn w:val="a1"/>
    <w:rsid w:val="00D7138C"/>
    <w:rPr>
      <w:szCs w:val="20"/>
    </w:rPr>
  </w:style>
  <w:style w:type="paragraph" w:customStyle="1" w:styleId="CharCharChar12">
    <w:name w:val="Char Char Char12"/>
    <w:basedOn w:val="a1"/>
    <w:rsid w:val="00D7138C"/>
    <w:rPr>
      <w:szCs w:val="20"/>
    </w:rPr>
  </w:style>
  <w:style w:type="paragraph" w:customStyle="1" w:styleId="Char100">
    <w:name w:val="Char10"/>
    <w:basedOn w:val="a1"/>
    <w:rsid w:val="00D7138C"/>
    <w:rPr>
      <w:szCs w:val="20"/>
    </w:rPr>
  </w:style>
  <w:style w:type="paragraph" w:customStyle="1" w:styleId="CharCharCharChar8">
    <w:name w:val="Char Char Char Char8"/>
    <w:basedOn w:val="a1"/>
    <w:rsid w:val="00D7138C"/>
    <w:pPr>
      <w:tabs>
        <w:tab w:val="left" w:pos="360"/>
      </w:tabs>
    </w:pPr>
    <w:rPr>
      <w:szCs w:val="20"/>
    </w:rPr>
  </w:style>
  <w:style w:type="paragraph" w:customStyle="1" w:styleId="CharChar17">
    <w:name w:val="Char Char17"/>
    <w:basedOn w:val="a1"/>
    <w:rsid w:val="00D7138C"/>
    <w:rPr>
      <w:szCs w:val="20"/>
    </w:rPr>
  </w:style>
  <w:style w:type="paragraph" w:customStyle="1" w:styleId="Char90">
    <w:name w:val="Char9"/>
    <w:basedOn w:val="a1"/>
    <w:rsid w:val="00D7138C"/>
    <w:rPr>
      <w:szCs w:val="20"/>
    </w:rPr>
  </w:style>
  <w:style w:type="paragraph" w:customStyle="1" w:styleId="CharChar7">
    <w:name w:val="Char Char7"/>
    <w:basedOn w:val="a1"/>
    <w:rsid w:val="00D7138C"/>
    <w:rPr>
      <w:szCs w:val="20"/>
    </w:rPr>
  </w:style>
  <w:style w:type="paragraph" w:customStyle="1" w:styleId="CharCharChar6">
    <w:name w:val="Char Char Char6"/>
    <w:basedOn w:val="a1"/>
    <w:rsid w:val="00D7138C"/>
    <w:rPr>
      <w:szCs w:val="20"/>
    </w:rPr>
  </w:style>
  <w:style w:type="paragraph" w:customStyle="1" w:styleId="2025025">
    <w:name w:val="样式 首行缩进:  2 字符 段前: 0.25 行 段后: 0.25 行"/>
    <w:basedOn w:val="a1"/>
    <w:uiPriority w:val="99"/>
    <w:rsid w:val="00D7138C"/>
    <w:pPr>
      <w:spacing w:beforeLines="25" w:afterLines="25" w:line="300" w:lineRule="auto"/>
      <w:ind w:firstLineChars="200" w:firstLine="420"/>
    </w:pPr>
    <w:rPr>
      <w:szCs w:val="21"/>
    </w:rPr>
  </w:style>
  <w:style w:type="paragraph" w:customStyle="1" w:styleId="UCAlpha2">
    <w:name w:val="UCAlpha 2"/>
    <w:basedOn w:val="a1"/>
    <w:uiPriority w:val="99"/>
    <w:rsid w:val="00D7138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D7138C"/>
    <w:rPr>
      <w:rFonts w:ascii="ˎ̥" w:hAnsi="ˎ̥" w:hint="default"/>
      <w:b/>
      <w:bCs/>
      <w:color w:val="07519A"/>
      <w:sz w:val="33"/>
      <w:szCs w:val="33"/>
    </w:rPr>
  </w:style>
  <w:style w:type="character" w:customStyle="1" w:styleId="hangju">
    <w:name w:val="hangju"/>
    <w:basedOn w:val="a2"/>
    <w:rsid w:val="00D7138C"/>
  </w:style>
  <w:style w:type="paragraph" w:customStyle="1" w:styleId="2H2Heading2HiddenHeading2CCBS">
    <w:name w:val="样式 标题 2H2Heading 2 HiddenHeading 2 CCBS + (西文) 宋体"/>
    <w:basedOn w:val="21"/>
    <w:rsid w:val="00D7138C"/>
    <w:pPr>
      <w:numPr>
        <w:ilvl w:val="0"/>
        <w:numId w:val="0"/>
      </w:numPr>
    </w:pPr>
    <w:rPr>
      <w:rFonts w:ascii="宋体" w:hAnsi="宋体"/>
    </w:rPr>
  </w:style>
  <w:style w:type="paragraph" w:customStyle="1" w:styleId="wz1">
    <w:name w:val="wz1"/>
    <w:basedOn w:val="a1"/>
    <w:rsid w:val="00D7138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D7138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D7138C"/>
  </w:style>
  <w:style w:type="paragraph" w:customStyle="1" w:styleId="Char21">
    <w:name w:val="Char21"/>
    <w:basedOn w:val="a1"/>
    <w:rsid w:val="00D7138C"/>
  </w:style>
  <w:style w:type="paragraph" w:customStyle="1" w:styleId="CharCharCharCharCharCharChar">
    <w:name w:val="Char Char Char Char Char Char Char"/>
    <w:basedOn w:val="a1"/>
    <w:rsid w:val="00D7138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D7138C"/>
  </w:style>
  <w:style w:type="character" w:customStyle="1" w:styleId="CharChar19">
    <w:name w:val="Char Char19"/>
    <w:basedOn w:val="a2"/>
    <w:locked/>
    <w:rsid w:val="00D7138C"/>
    <w:rPr>
      <w:rFonts w:ascii="Arial" w:eastAsia="黑体" w:hAnsi="Arial" w:cs="Times New Roman"/>
      <w:kern w:val="0"/>
      <w:sz w:val="20"/>
      <w:szCs w:val="20"/>
    </w:rPr>
  </w:style>
  <w:style w:type="character" w:customStyle="1" w:styleId="CharChar16">
    <w:name w:val="Char Char16"/>
    <w:basedOn w:val="a2"/>
    <w:locked/>
    <w:rsid w:val="00D7138C"/>
    <w:rPr>
      <w:rFonts w:ascii="Times New Roman" w:eastAsia="宋体" w:hAnsi="Times New Roman" w:cs="Times New Roman"/>
      <w:sz w:val="20"/>
      <w:szCs w:val="20"/>
    </w:rPr>
  </w:style>
  <w:style w:type="paragraph" w:customStyle="1" w:styleId="CharCharChar11">
    <w:name w:val="Char Char Char11"/>
    <w:basedOn w:val="a1"/>
    <w:rsid w:val="00D7138C"/>
  </w:style>
  <w:style w:type="paragraph" w:customStyle="1" w:styleId="CharCharCharCharChar1Char1">
    <w:name w:val="Char Char Char Char Char1 Char1"/>
    <w:basedOn w:val="a1"/>
    <w:rsid w:val="00D7138C"/>
  </w:style>
  <w:style w:type="paragraph" w:customStyle="1" w:styleId="CharCharChar2">
    <w:name w:val="Char Char Char2"/>
    <w:basedOn w:val="a1"/>
    <w:rsid w:val="00D7138C"/>
  </w:style>
  <w:style w:type="paragraph" w:customStyle="1" w:styleId="CharCharCharCharCharCharChar1">
    <w:name w:val="Char Char Char Char Char Char Char1"/>
    <w:basedOn w:val="a1"/>
    <w:rsid w:val="00D7138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D7138C"/>
  </w:style>
  <w:style w:type="paragraph" w:customStyle="1" w:styleId="16">
    <w:name w:val="列出段落1"/>
    <w:basedOn w:val="a1"/>
    <w:uiPriority w:val="34"/>
    <w:qFormat/>
    <w:rsid w:val="00D7138C"/>
    <w:pPr>
      <w:ind w:firstLineChars="200" w:firstLine="420"/>
    </w:pPr>
  </w:style>
  <w:style w:type="paragraph" w:customStyle="1" w:styleId="26">
    <w:name w:val="列出段落2"/>
    <w:basedOn w:val="a1"/>
    <w:rsid w:val="00D7138C"/>
    <w:pPr>
      <w:ind w:firstLineChars="200" w:firstLine="420"/>
    </w:pPr>
    <w:rPr>
      <w:rFonts w:ascii="Calibri" w:hAnsi="Calibri"/>
      <w:szCs w:val="22"/>
    </w:rPr>
  </w:style>
  <w:style w:type="character" w:customStyle="1" w:styleId="CharChar6">
    <w:name w:val="Char Char6"/>
    <w:basedOn w:val="a2"/>
    <w:rsid w:val="00D7138C"/>
    <w:rPr>
      <w:rFonts w:ascii="Times New Roman" w:eastAsia="宋体" w:hAnsi="Times New Roman" w:cs="Times New Roman"/>
      <w:szCs w:val="24"/>
    </w:rPr>
  </w:style>
  <w:style w:type="character" w:styleId="affb">
    <w:name w:val="Emphasis"/>
    <w:basedOn w:val="a2"/>
    <w:qFormat/>
    <w:rsid w:val="00D7138C"/>
    <w:rPr>
      <w:i/>
      <w:iCs/>
    </w:rPr>
  </w:style>
  <w:style w:type="paragraph" w:customStyle="1" w:styleId="17">
    <w:name w:val="修订1"/>
    <w:hidden/>
    <w:uiPriority w:val="99"/>
    <w:rsid w:val="00D7138C"/>
    <w:rPr>
      <w:rFonts w:ascii="Times New Roman" w:eastAsia="宋体" w:hAnsi="Times New Roman" w:cs="Times New Roman"/>
      <w:szCs w:val="24"/>
    </w:rPr>
  </w:style>
  <w:style w:type="paragraph" w:customStyle="1" w:styleId="1Char0">
    <w:name w:val="1 Char"/>
    <w:basedOn w:val="a1"/>
    <w:autoRedefine/>
    <w:semiHidden/>
    <w:rsid w:val="00D7138C"/>
    <w:pPr>
      <w:tabs>
        <w:tab w:val="num" w:pos="360"/>
      </w:tabs>
    </w:pPr>
    <w:rPr>
      <w:sz w:val="24"/>
    </w:rPr>
  </w:style>
  <w:style w:type="paragraph" w:customStyle="1" w:styleId="CharCharCharChar0">
    <w:name w:val="Char Char Char Char"/>
    <w:basedOn w:val="a1"/>
    <w:autoRedefine/>
    <w:rsid w:val="00D7138C"/>
    <w:pPr>
      <w:tabs>
        <w:tab w:val="num" w:pos="360"/>
      </w:tabs>
    </w:pPr>
    <w:rPr>
      <w:sz w:val="24"/>
    </w:rPr>
  </w:style>
  <w:style w:type="paragraph" w:customStyle="1" w:styleId="CharCharCharChar14">
    <w:name w:val="Char Char Char Char1"/>
    <w:basedOn w:val="a1"/>
    <w:rsid w:val="00D7138C"/>
    <w:rPr>
      <w:szCs w:val="20"/>
    </w:rPr>
  </w:style>
  <w:style w:type="paragraph" w:customStyle="1" w:styleId="211">
    <w:name w:val="样式 标题 2 + 段前: 1 行 段后: 1 行"/>
    <w:basedOn w:val="21"/>
    <w:rsid w:val="00D7138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D7138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D7138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D7138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D7138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D7138C"/>
    <w:rPr>
      <w:rFonts w:ascii="宋体" w:eastAsia="宋体" w:hAnsi="Courier New" w:cs="Times New Roman"/>
      <w:sz w:val="24"/>
      <w:szCs w:val="21"/>
    </w:rPr>
  </w:style>
  <w:style w:type="paragraph" w:customStyle="1" w:styleId="xl30">
    <w:name w:val="xl30"/>
    <w:basedOn w:val="a1"/>
    <w:uiPriority w:val="99"/>
    <w:rsid w:val="00D7138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D7138C"/>
    <w:rPr>
      <w:rFonts w:ascii="宋体" w:eastAsia="宋体" w:hAnsi="Courier New" w:cs="Courier New"/>
      <w:kern w:val="2"/>
      <w:sz w:val="21"/>
      <w:szCs w:val="21"/>
      <w:lang w:val="en-US" w:eastAsia="zh-CN" w:bidi="ar-SA"/>
    </w:rPr>
  </w:style>
  <w:style w:type="paragraph" w:customStyle="1" w:styleId="CharCharChar0">
    <w:name w:val="Char Char Char"/>
    <w:basedOn w:val="a1"/>
    <w:rsid w:val="00D7138C"/>
    <w:rPr>
      <w:szCs w:val="20"/>
    </w:rPr>
  </w:style>
  <w:style w:type="paragraph" w:customStyle="1" w:styleId="Charf">
    <w:name w:val="Char"/>
    <w:basedOn w:val="a1"/>
    <w:rsid w:val="00D7138C"/>
    <w:rPr>
      <w:szCs w:val="20"/>
    </w:rPr>
  </w:style>
  <w:style w:type="paragraph" w:customStyle="1" w:styleId="CharChar10">
    <w:name w:val="Char Char1"/>
    <w:basedOn w:val="a1"/>
    <w:rsid w:val="00D7138C"/>
    <w:rPr>
      <w:szCs w:val="20"/>
    </w:rPr>
  </w:style>
  <w:style w:type="paragraph" w:customStyle="1" w:styleId="CharChar0">
    <w:name w:val="Char Char"/>
    <w:basedOn w:val="a1"/>
    <w:rsid w:val="00D7138C"/>
    <w:rPr>
      <w:szCs w:val="20"/>
    </w:rPr>
  </w:style>
  <w:style w:type="character" w:customStyle="1" w:styleId="e-arialb101">
    <w:name w:val="e-arialb101"/>
    <w:rsid w:val="00D7138C"/>
    <w:rPr>
      <w:rFonts w:ascii="Arial" w:hAnsi="Arial" w:cs="Arial" w:hint="default"/>
      <w:b w:val="0"/>
      <w:bCs w:val="0"/>
      <w:color w:val="000000"/>
      <w:sz w:val="14"/>
      <w:szCs w:val="14"/>
    </w:rPr>
  </w:style>
  <w:style w:type="paragraph" w:customStyle="1" w:styleId="4CharCharCharChar">
    <w:name w:val="4 Char Char Char Char"/>
    <w:basedOn w:val="a1"/>
    <w:rsid w:val="00D7138C"/>
    <w:rPr>
      <w:rFonts w:ascii="Tahoma" w:hAnsi="Tahoma"/>
      <w:sz w:val="24"/>
      <w:szCs w:val="20"/>
    </w:rPr>
  </w:style>
  <w:style w:type="paragraph" w:customStyle="1" w:styleId="NormalJustified">
    <w:name w:val="Normal (Justified)"/>
    <w:basedOn w:val="a1"/>
    <w:semiHidden/>
    <w:rsid w:val="00D7138C"/>
    <w:pPr>
      <w:widowControl/>
      <w:snapToGrid w:val="0"/>
    </w:pPr>
    <w:rPr>
      <w:kern w:val="28"/>
      <w:sz w:val="24"/>
      <w:szCs w:val="20"/>
    </w:rPr>
  </w:style>
  <w:style w:type="paragraph" w:customStyle="1" w:styleId="CharCharChar1CharCharCharChar">
    <w:name w:val="Char Char Char1 Char Char Char Char"/>
    <w:basedOn w:val="a1"/>
    <w:autoRedefine/>
    <w:rsid w:val="00D7138C"/>
    <w:pPr>
      <w:tabs>
        <w:tab w:val="num" w:pos="360"/>
      </w:tabs>
    </w:pPr>
    <w:rPr>
      <w:sz w:val="24"/>
    </w:rPr>
  </w:style>
  <w:style w:type="paragraph" w:customStyle="1" w:styleId="CharCharCharCharCharCharChar0">
    <w:name w:val="Char Char Char Char Char Char Char"/>
    <w:basedOn w:val="a1"/>
    <w:autoRedefine/>
    <w:rsid w:val="00D7138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D7138C"/>
    <w:rPr>
      <w:rFonts w:ascii="Tahoma" w:hAnsi="Tahoma"/>
      <w:sz w:val="24"/>
    </w:rPr>
  </w:style>
  <w:style w:type="character" w:customStyle="1" w:styleId="apple-style-span">
    <w:name w:val="apple-style-span"/>
    <w:rsid w:val="00D7138C"/>
  </w:style>
  <w:style w:type="paragraph" w:customStyle="1" w:styleId="CharCharCharCharCharChar1CharCharChar0">
    <w:name w:val="Char Char Char Char Char Char1 Char Char Char"/>
    <w:basedOn w:val="a1"/>
    <w:rsid w:val="00D7138C"/>
    <w:pPr>
      <w:autoSpaceDE w:val="0"/>
      <w:autoSpaceDN w:val="0"/>
      <w:adjustRightInd w:val="0"/>
      <w:jc w:val="left"/>
      <w:textAlignment w:val="baseline"/>
    </w:pPr>
    <w:rPr>
      <w:szCs w:val="20"/>
    </w:rPr>
  </w:style>
  <w:style w:type="paragraph" w:customStyle="1" w:styleId="CM16">
    <w:name w:val="CM16"/>
    <w:basedOn w:val="Default"/>
    <w:next w:val="Default"/>
    <w:rsid w:val="00D7138C"/>
    <w:pPr>
      <w:spacing w:line="471" w:lineRule="atLeast"/>
    </w:pPr>
    <w:rPr>
      <w:rFonts w:ascii="黑体" w:eastAsia="黑体"/>
      <w:color w:val="auto"/>
    </w:rPr>
  </w:style>
  <w:style w:type="character" w:customStyle="1" w:styleId="DeltaViewInsertion">
    <w:name w:val="DeltaView Insertion"/>
    <w:rsid w:val="00D7138C"/>
    <w:rPr>
      <w:color w:val="0000FF"/>
      <w:spacing w:val="0"/>
      <w:u w:val="double"/>
    </w:rPr>
  </w:style>
  <w:style w:type="character" w:customStyle="1" w:styleId="19">
    <w:name w:val="批注引用1"/>
    <w:basedOn w:val="a2"/>
    <w:rsid w:val="00D7138C"/>
    <w:rPr>
      <w:sz w:val="21"/>
      <w:szCs w:val="21"/>
    </w:rPr>
  </w:style>
  <w:style w:type="character" w:customStyle="1" w:styleId="HTML1">
    <w:name w:val="HTML 打字机1"/>
    <w:basedOn w:val="a2"/>
    <w:rsid w:val="00D7138C"/>
    <w:rPr>
      <w:rFonts w:ascii="Arial Unicode MS" w:eastAsia="Arial Unicode MS" w:hAnsi="Arial Unicode MS" w:cs="Arial Unicode MS"/>
      <w:sz w:val="20"/>
      <w:szCs w:val="20"/>
    </w:rPr>
  </w:style>
  <w:style w:type="character" w:customStyle="1" w:styleId="1a">
    <w:name w:val="页码1"/>
    <w:basedOn w:val="a2"/>
    <w:rsid w:val="00D7138C"/>
  </w:style>
  <w:style w:type="paragraph" w:customStyle="1" w:styleId="1b">
    <w:name w:val="批注主题1"/>
    <w:basedOn w:val="aa"/>
    <w:next w:val="aa"/>
    <w:rsid w:val="00D7138C"/>
    <w:rPr>
      <w:b/>
      <w:bCs/>
      <w:szCs w:val="24"/>
    </w:rPr>
  </w:style>
  <w:style w:type="paragraph" w:customStyle="1" w:styleId="210">
    <w:name w:val="正文文本 21"/>
    <w:basedOn w:val="a1"/>
    <w:rsid w:val="00D7138C"/>
    <w:rPr>
      <w:sz w:val="28"/>
      <w:szCs w:val="20"/>
    </w:rPr>
  </w:style>
  <w:style w:type="paragraph" w:customStyle="1" w:styleId="110">
    <w:name w:val="索引 11"/>
    <w:basedOn w:val="a1"/>
    <w:next w:val="a1"/>
    <w:rsid w:val="00D7138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D7138C"/>
    <w:pPr>
      <w:spacing w:after="120" w:line="240" w:lineRule="auto"/>
      <w:ind w:firstLineChars="100" w:firstLine="420"/>
    </w:pPr>
  </w:style>
  <w:style w:type="paragraph" w:customStyle="1" w:styleId="HTML10">
    <w:name w:val="HTML 预设格式1"/>
    <w:basedOn w:val="a1"/>
    <w:rsid w:val="00D713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D7138C"/>
    <w:rPr>
      <w:szCs w:val="20"/>
    </w:rPr>
  </w:style>
  <w:style w:type="paragraph" w:customStyle="1" w:styleId="1d">
    <w:name w:val="纯文本1"/>
    <w:basedOn w:val="a1"/>
    <w:rsid w:val="00D7138C"/>
    <w:rPr>
      <w:rFonts w:ascii="宋体" w:hAnsi="Courier New"/>
      <w:szCs w:val="20"/>
    </w:rPr>
  </w:style>
  <w:style w:type="paragraph" w:customStyle="1" w:styleId="28">
    <w:name w:val="修订2"/>
    <w:rsid w:val="00D7138C"/>
    <w:rPr>
      <w:rFonts w:ascii="Times New Roman" w:eastAsia="宋体" w:hAnsi="Times New Roman" w:cs="Times New Roman"/>
      <w:kern w:val="0"/>
      <w:sz w:val="20"/>
      <w:szCs w:val="24"/>
    </w:rPr>
  </w:style>
  <w:style w:type="paragraph" w:customStyle="1" w:styleId="1e">
    <w:name w:val="引文目录1"/>
    <w:basedOn w:val="AONormal"/>
    <w:rsid w:val="00D7138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D7138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D7138C"/>
    <w:pPr>
      <w:shd w:val="clear" w:color="auto" w:fill="000080"/>
    </w:pPr>
    <w:rPr>
      <w:shd w:val="clear" w:color="auto" w:fill="000080"/>
    </w:rPr>
  </w:style>
  <w:style w:type="paragraph" w:customStyle="1" w:styleId="1f0">
    <w:name w:val="日期1"/>
    <w:basedOn w:val="a1"/>
    <w:next w:val="a1"/>
    <w:rsid w:val="00D7138C"/>
    <w:pPr>
      <w:ind w:leftChars="2500" w:left="2500"/>
    </w:pPr>
    <w:rPr>
      <w:rFonts w:ascii="宋体" w:eastAsia="仿宋_GB2312" w:hAnsi="宋体"/>
      <w:sz w:val="28"/>
    </w:rPr>
  </w:style>
  <w:style w:type="paragraph" w:customStyle="1" w:styleId="310">
    <w:name w:val="正文文本 31"/>
    <w:basedOn w:val="a1"/>
    <w:rsid w:val="00D7138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D7138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D7138C"/>
    <w:pPr>
      <w:ind w:left="2880"/>
    </w:pPr>
    <w:rPr>
      <w:rFonts w:cs="Arial"/>
      <w:szCs w:val="22"/>
    </w:rPr>
  </w:style>
  <w:style w:type="paragraph" w:customStyle="1" w:styleId="1f3">
    <w:name w:val="寄信人地址1"/>
    <w:basedOn w:val="a1"/>
    <w:rsid w:val="00D7138C"/>
    <w:rPr>
      <w:rFonts w:cs="Arial"/>
      <w:sz w:val="20"/>
    </w:rPr>
  </w:style>
  <w:style w:type="paragraph" w:customStyle="1" w:styleId="34">
    <w:name w:val="列出段落3"/>
    <w:basedOn w:val="a1"/>
    <w:rsid w:val="00D7138C"/>
    <w:pPr>
      <w:ind w:firstLineChars="200" w:firstLine="420"/>
    </w:pPr>
  </w:style>
  <w:style w:type="paragraph" w:customStyle="1" w:styleId="311">
    <w:name w:val="正文文本缩进 31"/>
    <w:basedOn w:val="a1"/>
    <w:rsid w:val="00D7138C"/>
    <w:pPr>
      <w:spacing w:line="400" w:lineRule="atLeast"/>
      <w:ind w:firstLine="600"/>
    </w:pPr>
    <w:rPr>
      <w:rFonts w:ascii="宋体"/>
      <w:sz w:val="28"/>
      <w:szCs w:val="20"/>
    </w:rPr>
  </w:style>
  <w:style w:type="paragraph" w:customStyle="1" w:styleId="1f4">
    <w:name w:val="普通(网站)1"/>
    <w:basedOn w:val="a1"/>
    <w:rsid w:val="00D7138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D7138C"/>
    <w:pPr>
      <w:spacing w:line="360" w:lineRule="auto"/>
      <w:ind w:firstLineChars="200" w:firstLine="560"/>
    </w:pPr>
    <w:rPr>
      <w:rFonts w:eastAsia="仿宋_GB2312"/>
      <w:sz w:val="28"/>
    </w:rPr>
  </w:style>
  <w:style w:type="paragraph" w:customStyle="1" w:styleId="1f5">
    <w:name w:val="引文目录标题1"/>
    <w:basedOn w:val="AONormal"/>
    <w:next w:val="1e"/>
    <w:rsid w:val="00D7138C"/>
    <w:pPr>
      <w:tabs>
        <w:tab w:val="right" w:pos="9490"/>
      </w:tabs>
      <w:spacing w:before="240" w:after="120" w:line="240" w:lineRule="auto"/>
    </w:pPr>
    <w:rPr>
      <w:b/>
      <w:szCs w:val="20"/>
      <w:lang w:val="en-US"/>
    </w:rPr>
  </w:style>
  <w:style w:type="paragraph" w:customStyle="1" w:styleId="1f6">
    <w:name w:val="电子邮件签名1"/>
    <w:basedOn w:val="a1"/>
    <w:rsid w:val="00D7138C"/>
    <w:pPr>
      <w:widowControl/>
    </w:pPr>
    <w:rPr>
      <w:kern w:val="0"/>
      <w:szCs w:val="21"/>
    </w:rPr>
  </w:style>
  <w:style w:type="paragraph" w:customStyle="1" w:styleId="CharCharCharCharCharCharCharCharChar">
    <w:name w:val="Char Char Char Char Char Char Char Char Char"/>
    <w:basedOn w:val="a1"/>
    <w:rsid w:val="00D7138C"/>
    <w:pPr>
      <w:tabs>
        <w:tab w:val="left" w:pos="360"/>
      </w:tabs>
    </w:pPr>
    <w:rPr>
      <w:sz w:val="24"/>
    </w:rPr>
  </w:style>
  <w:style w:type="paragraph" w:customStyle="1" w:styleId="Style3">
    <w:name w:val="_Style 3"/>
    <w:basedOn w:val="a1"/>
    <w:rsid w:val="00D7138C"/>
    <w:rPr>
      <w:szCs w:val="20"/>
    </w:rPr>
  </w:style>
  <w:style w:type="paragraph" w:customStyle="1" w:styleId="CharCharChar10">
    <w:name w:val="Char Char Char1"/>
    <w:basedOn w:val="a1"/>
    <w:rsid w:val="00D7138C"/>
    <w:rPr>
      <w:szCs w:val="20"/>
    </w:rPr>
  </w:style>
  <w:style w:type="character" w:customStyle="1" w:styleId="u2">
    <w:name w:val="u2"/>
    <w:basedOn w:val="a2"/>
    <w:rsid w:val="00D7138C"/>
  </w:style>
  <w:style w:type="character" w:customStyle="1" w:styleId="apple-converted-space">
    <w:name w:val="apple-converted-space"/>
    <w:basedOn w:val="a2"/>
    <w:rsid w:val="00D7138C"/>
  </w:style>
  <w:style w:type="paragraph" w:customStyle="1" w:styleId="XBRLTitle1">
    <w:name w:val="XBRLTitle1"/>
    <w:basedOn w:val="1"/>
    <w:next w:val="21"/>
    <w:qFormat/>
    <w:rsid w:val="00D7138C"/>
    <w:pPr>
      <w:numPr>
        <w:numId w:val="27"/>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D7138C"/>
    <w:pPr>
      <w:keepNext/>
      <w:keepLines/>
      <w:numPr>
        <w:ilvl w:val="1"/>
        <w:numId w:val="27"/>
      </w:numPr>
      <w:spacing w:beforeLines="50" w:afterLines="50" w:line="240" w:lineRule="auto"/>
      <w:jc w:val="left"/>
    </w:pPr>
    <w:rPr>
      <w:sz w:val="24"/>
    </w:rPr>
  </w:style>
  <w:style w:type="paragraph" w:customStyle="1" w:styleId="XBRLTitle3">
    <w:name w:val="XBRLTitle3"/>
    <w:basedOn w:val="affc"/>
    <w:next w:val="4"/>
    <w:qFormat/>
    <w:rsid w:val="00D7138C"/>
    <w:pPr>
      <w:keepNext/>
      <w:keepLines/>
      <w:numPr>
        <w:ilvl w:val="2"/>
        <w:numId w:val="27"/>
      </w:numPr>
      <w:spacing w:beforeLines="50" w:afterLines="50" w:line="240" w:lineRule="auto"/>
      <w:jc w:val="left"/>
      <w:outlineLvl w:val="9"/>
    </w:pPr>
    <w:rPr>
      <w:sz w:val="24"/>
    </w:rPr>
  </w:style>
  <w:style w:type="paragraph" w:customStyle="1" w:styleId="XBRLTitle4">
    <w:name w:val="XBRLTitle4"/>
    <w:basedOn w:val="affc"/>
    <w:next w:val="4"/>
    <w:qFormat/>
    <w:rsid w:val="00D7138C"/>
    <w:pPr>
      <w:keepNext/>
      <w:keepLines/>
      <w:numPr>
        <w:ilvl w:val="3"/>
        <w:numId w:val="27"/>
      </w:numPr>
      <w:spacing w:beforeLines="50" w:afterLines="50" w:line="240" w:lineRule="auto"/>
      <w:jc w:val="left"/>
      <w:outlineLvl w:val="9"/>
    </w:pPr>
    <w:rPr>
      <w:sz w:val="24"/>
    </w:rPr>
  </w:style>
  <w:style w:type="paragraph" w:customStyle="1" w:styleId="XBRLTitle5">
    <w:name w:val="XBRLTitle5"/>
    <w:basedOn w:val="affc"/>
    <w:next w:val="4"/>
    <w:qFormat/>
    <w:rsid w:val="00D7138C"/>
    <w:pPr>
      <w:keepNext/>
      <w:keepLines/>
      <w:numPr>
        <w:ilvl w:val="4"/>
        <w:numId w:val="27"/>
      </w:numPr>
      <w:spacing w:beforeLines="50" w:afterLines="50" w:line="240" w:lineRule="auto"/>
      <w:jc w:val="left"/>
      <w:outlineLvl w:val="9"/>
    </w:pPr>
    <w:rPr>
      <w:sz w:val="24"/>
    </w:rPr>
  </w:style>
  <w:style w:type="paragraph" w:customStyle="1" w:styleId="XBRLTitle6">
    <w:name w:val="XBRLTitle6"/>
    <w:basedOn w:val="affc"/>
    <w:next w:val="4"/>
    <w:qFormat/>
    <w:rsid w:val="00D7138C"/>
    <w:pPr>
      <w:keepNext/>
      <w:keepLines/>
      <w:numPr>
        <w:ilvl w:val="5"/>
        <w:numId w:val="27"/>
      </w:numPr>
      <w:spacing w:beforeLines="50" w:afterLines="50" w:line="240" w:lineRule="auto"/>
      <w:jc w:val="left"/>
      <w:outlineLvl w:val="9"/>
    </w:pPr>
    <w:rPr>
      <w:sz w:val="24"/>
    </w:rPr>
  </w:style>
  <w:style w:type="paragraph" w:styleId="affc">
    <w:name w:val="Subtitle"/>
    <w:basedOn w:val="a1"/>
    <w:next w:val="a1"/>
    <w:link w:val="Charf0"/>
    <w:qFormat/>
    <w:rsid w:val="00D7138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D7138C"/>
    <w:rPr>
      <w:rFonts w:ascii="Cambria" w:eastAsia="宋体" w:hAnsi="Cambria" w:cs="Times New Roman"/>
      <w:b/>
      <w:bCs/>
      <w:kern w:val="28"/>
      <w:sz w:val="32"/>
      <w:szCs w:val="32"/>
    </w:rPr>
  </w:style>
  <w:style w:type="paragraph" w:customStyle="1" w:styleId="xl33">
    <w:name w:val="xl33"/>
    <w:basedOn w:val="a1"/>
    <w:rsid w:val="00D7138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D7138C"/>
  </w:style>
  <w:style w:type="character" w:customStyle="1" w:styleId="c1">
    <w:name w:val="c1"/>
    <w:basedOn w:val="a2"/>
    <w:rsid w:val="00D7138C"/>
  </w:style>
  <w:style w:type="character" w:customStyle="1" w:styleId="u1">
    <w:name w:val="u1"/>
    <w:basedOn w:val="a2"/>
    <w:rsid w:val="00D7138C"/>
  </w:style>
  <w:style w:type="character" w:styleId="affd">
    <w:name w:val="Subtle Reference"/>
    <w:basedOn w:val="a2"/>
    <w:uiPriority w:val="31"/>
    <w:qFormat/>
    <w:rsid w:val="00D7138C"/>
    <w:rPr>
      <w:smallCaps/>
      <w:color w:val="C0504D"/>
      <w:u w:val="single"/>
    </w:rPr>
  </w:style>
  <w:style w:type="paragraph" w:styleId="affe">
    <w:name w:val="No Spacing"/>
    <w:uiPriority w:val="1"/>
    <w:qFormat/>
    <w:rsid w:val="00D7138C"/>
    <w:pPr>
      <w:widowControl w:val="0"/>
      <w:jc w:val="both"/>
    </w:pPr>
    <w:rPr>
      <w:rFonts w:ascii="Times New Roman" w:eastAsia="宋体" w:hAnsi="Times New Roman" w:cs="Times New Roman"/>
      <w:szCs w:val="20"/>
    </w:rPr>
  </w:style>
  <w:style w:type="paragraph" w:customStyle="1" w:styleId="CharCharCharChar4">
    <w:name w:val="Char Char Char Char4"/>
    <w:basedOn w:val="a1"/>
    <w:autoRedefine/>
    <w:rsid w:val="00D7138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D7138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D7138C"/>
    <w:rPr>
      <w:szCs w:val="20"/>
    </w:rPr>
  </w:style>
  <w:style w:type="paragraph" w:customStyle="1" w:styleId="Char50">
    <w:name w:val="Char5"/>
    <w:basedOn w:val="a1"/>
    <w:rsid w:val="00D7138C"/>
  </w:style>
  <w:style w:type="paragraph" w:customStyle="1" w:styleId="CharChar3">
    <w:name w:val="Char Char3"/>
    <w:basedOn w:val="a1"/>
    <w:rsid w:val="00D7138C"/>
    <w:rPr>
      <w:szCs w:val="20"/>
    </w:rPr>
  </w:style>
  <w:style w:type="paragraph" w:customStyle="1" w:styleId="Char40">
    <w:name w:val="Char4"/>
    <w:basedOn w:val="a1"/>
    <w:rsid w:val="00D7138C"/>
    <w:rPr>
      <w:szCs w:val="20"/>
    </w:rPr>
  </w:style>
  <w:style w:type="paragraph" w:customStyle="1" w:styleId="CharCharCharChar3">
    <w:name w:val="Char Char Char Char3"/>
    <w:basedOn w:val="a1"/>
    <w:rsid w:val="00D7138C"/>
    <w:pPr>
      <w:tabs>
        <w:tab w:val="left" w:pos="360"/>
      </w:tabs>
    </w:pPr>
    <w:rPr>
      <w:szCs w:val="20"/>
    </w:rPr>
  </w:style>
  <w:style w:type="paragraph" w:customStyle="1" w:styleId="CharChar12">
    <w:name w:val="Char Char12"/>
    <w:basedOn w:val="a1"/>
    <w:rsid w:val="00D7138C"/>
    <w:rPr>
      <w:szCs w:val="20"/>
    </w:rPr>
  </w:style>
  <w:style w:type="paragraph" w:customStyle="1" w:styleId="afff">
    <w:name w:val="次标题"/>
    <w:basedOn w:val="3"/>
    <w:next w:val="a1"/>
    <w:autoRedefine/>
    <w:qFormat/>
    <w:rsid w:val="00D7138C"/>
    <w:pPr>
      <w:numPr>
        <w:ilvl w:val="0"/>
        <w:numId w:val="0"/>
      </w:numPr>
      <w:spacing w:line="416" w:lineRule="auto"/>
      <w:jc w:val="left"/>
    </w:pPr>
    <w:rPr>
      <w:rFonts w:ascii="宋体" w:hAnsi="宋体"/>
      <w:sz w:val="24"/>
      <w:szCs w:val="24"/>
    </w:rPr>
  </w:style>
  <w:style w:type="paragraph" w:customStyle="1" w:styleId="CharChar2">
    <w:name w:val="Char Char2"/>
    <w:basedOn w:val="a1"/>
    <w:rsid w:val="00D7138C"/>
    <w:rPr>
      <w:szCs w:val="20"/>
    </w:rPr>
  </w:style>
  <w:style w:type="paragraph" w:customStyle="1" w:styleId="Char30">
    <w:name w:val="Char3"/>
    <w:basedOn w:val="a1"/>
    <w:rsid w:val="00D7138C"/>
    <w:rPr>
      <w:szCs w:val="20"/>
    </w:rPr>
  </w:style>
  <w:style w:type="paragraph" w:customStyle="1" w:styleId="CharCharCharChar2">
    <w:name w:val="Char Char Char Char2"/>
    <w:basedOn w:val="a1"/>
    <w:rsid w:val="00D7138C"/>
    <w:pPr>
      <w:tabs>
        <w:tab w:val="left" w:pos="360"/>
      </w:tabs>
    </w:pPr>
    <w:rPr>
      <w:szCs w:val="20"/>
    </w:rPr>
  </w:style>
  <w:style w:type="paragraph" w:customStyle="1" w:styleId="Char60">
    <w:name w:val="Char6"/>
    <w:basedOn w:val="a1"/>
    <w:rsid w:val="00D7138C"/>
    <w:rPr>
      <w:szCs w:val="20"/>
    </w:rPr>
  </w:style>
  <w:style w:type="paragraph" w:customStyle="1" w:styleId="CharCharCharChar5">
    <w:name w:val="Char Char Char Char5"/>
    <w:basedOn w:val="a1"/>
    <w:rsid w:val="00D7138C"/>
    <w:pPr>
      <w:tabs>
        <w:tab w:val="left" w:pos="360"/>
      </w:tabs>
    </w:pPr>
    <w:rPr>
      <w:szCs w:val="20"/>
    </w:rPr>
  </w:style>
  <w:style w:type="paragraph" w:customStyle="1" w:styleId="CharChar4">
    <w:name w:val="Char Char4"/>
    <w:basedOn w:val="a1"/>
    <w:rsid w:val="00D7138C"/>
    <w:rPr>
      <w:szCs w:val="20"/>
    </w:rPr>
  </w:style>
  <w:style w:type="paragraph" w:customStyle="1" w:styleId="CharChar14">
    <w:name w:val="Char Char14"/>
    <w:basedOn w:val="a1"/>
    <w:rsid w:val="00D7138C"/>
    <w:rPr>
      <w:szCs w:val="20"/>
    </w:rPr>
  </w:style>
  <w:style w:type="paragraph" w:customStyle="1" w:styleId="CharCharChar3">
    <w:name w:val="Char Char Char3"/>
    <w:basedOn w:val="a1"/>
    <w:rsid w:val="00D7138C"/>
    <w:rPr>
      <w:szCs w:val="20"/>
    </w:rPr>
  </w:style>
  <w:style w:type="paragraph" w:styleId="z-">
    <w:name w:val="HTML Top of Form"/>
    <w:basedOn w:val="a1"/>
    <w:next w:val="a1"/>
    <w:link w:val="z-Char"/>
    <w:hidden/>
    <w:uiPriority w:val="99"/>
    <w:rsid w:val="00D7138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D7138C"/>
    <w:rPr>
      <w:rFonts w:ascii="Arial" w:eastAsia="宋体" w:hAnsi="Arial" w:cs="Times New Roman"/>
      <w:vanish/>
      <w:kern w:val="0"/>
      <w:sz w:val="16"/>
      <w:szCs w:val="16"/>
    </w:rPr>
  </w:style>
  <w:style w:type="paragraph" w:styleId="z-0">
    <w:name w:val="HTML Bottom of Form"/>
    <w:basedOn w:val="a1"/>
    <w:next w:val="a1"/>
    <w:link w:val="z-Char0"/>
    <w:hidden/>
    <w:uiPriority w:val="99"/>
    <w:rsid w:val="00D7138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D7138C"/>
    <w:rPr>
      <w:rFonts w:ascii="Arial" w:eastAsia="宋体" w:hAnsi="Arial" w:cs="Times New Roman"/>
      <w:vanish/>
      <w:kern w:val="0"/>
      <w:sz w:val="16"/>
      <w:szCs w:val="16"/>
    </w:rPr>
  </w:style>
  <w:style w:type="paragraph" w:customStyle="1" w:styleId="1f7">
    <w:name w:val="字元 字元1"/>
    <w:basedOn w:val="a1"/>
    <w:rsid w:val="00D7138C"/>
    <w:rPr>
      <w:rFonts w:ascii="Tahoma" w:hAnsi="Tahoma" w:cs="Tahoma"/>
      <w:sz w:val="24"/>
    </w:rPr>
  </w:style>
  <w:style w:type="character" w:styleId="afff0">
    <w:name w:val="Subtle Emphasis"/>
    <w:uiPriority w:val="19"/>
    <w:qFormat/>
    <w:rsid w:val="00D7138C"/>
    <w:rPr>
      <w:i/>
      <w:iCs/>
      <w:color w:val="808080"/>
    </w:rPr>
  </w:style>
  <w:style w:type="character" w:styleId="afff1">
    <w:name w:val="Intense Emphasis"/>
    <w:uiPriority w:val="21"/>
    <w:qFormat/>
    <w:rsid w:val="00D7138C"/>
    <w:rPr>
      <w:b/>
      <w:bCs/>
      <w:i/>
      <w:iCs/>
      <w:color w:val="4F81BD"/>
    </w:rPr>
  </w:style>
  <w:style w:type="paragraph" w:customStyle="1" w:styleId="afff2">
    <w:name w:val="样式 宋体 居中"/>
    <w:basedOn w:val="a1"/>
    <w:rsid w:val="00D7138C"/>
    <w:pPr>
      <w:jc w:val="center"/>
    </w:pPr>
    <w:rPr>
      <w:rFonts w:cs="宋体"/>
      <w:szCs w:val="20"/>
    </w:rPr>
  </w:style>
  <w:style w:type="character" w:customStyle="1" w:styleId="afff3">
    <w:name w:val="样式 宋体"/>
    <w:rsid w:val="00D7138C"/>
    <w:rPr>
      <w:rFonts w:ascii="Times New Roman" w:eastAsia="宋体" w:hAnsi="Times New Roman"/>
    </w:rPr>
  </w:style>
  <w:style w:type="paragraph" w:customStyle="1" w:styleId="35">
    <w:name w:val="修订3"/>
    <w:rsid w:val="00D7138C"/>
    <w:rPr>
      <w:rFonts w:ascii="宋体" w:eastAsia="宋体" w:hAnsi="宋体" w:cs="Times New Roman"/>
      <w:kern w:val="0"/>
      <w:sz w:val="24"/>
      <w:szCs w:val="24"/>
      <w:lang w:eastAsia="en-US"/>
    </w:rPr>
  </w:style>
  <w:style w:type="paragraph" w:customStyle="1" w:styleId="TOC2">
    <w:name w:val="TOC 标题2"/>
    <w:basedOn w:val="1"/>
    <w:next w:val="a1"/>
    <w:rsid w:val="00D7138C"/>
    <w:pPr>
      <w:keepLines w:val="0"/>
      <w:widowControl/>
      <w:numPr>
        <w:numId w:val="0"/>
      </w:numPr>
      <w:spacing w:before="0" w:after="0" w:line="360" w:lineRule="auto"/>
      <w:jc w:val="left"/>
      <w:outlineLvl w:val="9"/>
    </w:pPr>
    <w:rPr>
      <w:rFonts w:ascii="Cambria" w:hAnsi="Cambria"/>
      <w:kern w:val="32"/>
      <w:sz w:val="32"/>
      <w:szCs w:val="32"/>
    </w:rPr>
  </w:style>
  <w:style w:type="paragraph" w:customStyle="1" w:styleId="CharCharCharChar7">
    <w:name w:val="Char Char Char Char7"/>
    <w:basedOn w:val="a1"/>
    <w:rsid w:val="00D7138C"/>
    <w:pPr>
      <w:tabs>
        <w:tab w:val="left" w:pos="360"/>
      </w:tabs>
    </w:pPr>
    <w:rPr>
      <w:szCs w:val="20"/>
    </w:rPr>
  </w:style>
  <w:style w:type="paragraph" w:customStyle="1" w:styleId="Char80">
    <w:name w:val="Char8"/>
    <w:basedOn w:val="a1"/>
    <w:rsid w:val="00D7138C"/>
    <w:rPr>
      <w:szCs w:val="20"/>
    </w:rPr>
  </w:style>
  <w:style w:type="paragraph" w:customStyle="1" w:styleId="CharCharChar5">
    <w:name w:val="Char Char Char5"/>
    <w:basedOn w:val="a1"/>
    <w:rsid w:val="00D7138C"/>
    <w:rPr>
      <w:szCs w:val="20"/>
    </w:rPr>
  </w:style>
  <w:style w:type="paragraph" w:customStyle="1" w:styleId="Char22">
    <w:name w:val="Char22"/>
    <w:basedOn w:val="a1"/>
    <w:rsid w:val="00D7138C"/>
  </w:style>
  <w:style w:type="paragraph" w:customStyle="1" w:styleId="CharChar5">
    <w:name w:val="Char Char5"/>
    <w:basedOn w:val="a1"/>
    <w:rsid w:val="00D7138C"/>
    <w:rPr>
      <w:szCs w:val="20"/>
    </w:rPr>
  </w:style>
  <w:style w:type="paragraph" w:customStyle="1" w:styleId="Char70">
    <w:name w:val="Char7"/>
    <w:basedOn w:val="a1"/>
    <w:rsid w:val="00D7138C"/>
    <w:rPr>
      <w:szCs w:val="20"/>
    </w:rPr>
  </w:style>
  <w:style w:type="paragraph" w:customStyle="1" w:styleId="CharCharChar4">
    <w:name w:val="Char Char Char4"/>
    <w:basedOn w:val="a1"/>
    <w:rsid w:val="00D7138C"/>
    <w:rPr>
      <w:szCs w:val="20"/>
    </w:rPr>
  </w:style>
  <w:style w:type="paragraph" w:customStyle="1" w:styleId="CharCharCharChar6">
    <w:name w:val="Char Char Char Char6"/>
    <w:basedOn w:val="a1"/>
    <w:rsid w:val="00D7138C"/>
    <w:pPr>
      <w:tabs>
        <w:tab w:val="left" w:pos="360"/>
      </w:tabs>
    </w:pPr>
    <w:rPr>
      <w:szCs w:val="20"/>
    </w:rPr>
  </w:style>
  <w:style w:type="paragraph" w:customStyle="1" w:styleId="CharChar15">
    <w:name w:val="Char Char15"/>
    <w:basedOn w:val="a1"/>
    <w:rsid w:val="00D7138C"/>
    <w:rPr>
      <w:szCs w:val="20"/>
    </w:rPr>
  </w:style>
  <w:style w:type="paragraph" w:customStyle="1" w:styleId="CharCharCharCharCharCharChar1CharCharCharCharCharChar">
    <w:name w:val="Char Char Char Char Char Char Char1 Char Char Char Char Char Char"/>
    <w:basedOn w:val="a1"/>
    <w:rsid w:val="00D7138C"/>
  </w:style>
  <w:style w:type="paragraph" w:customStyle="1" w:styleId="29">
    <w:name w:val="正文缩进2"/>
    <w:basedOn w:val="a1"/>
    <w:rsid w:val="00D7138C"/>
    <w:pPr>
      <w:ind w:firstLine="420"/>
    </w:pPr>
    <w:rPr>
      <w:szCs w:val="20"/>
    </w:rPr>
  </w:style>
  <w:style w:type="paragraph" w:customStyle="1" w:styleId="CharCharChar1CharCharCharChar0">
    <w:name w:val="Char Char Char1 Char Char Char Char"/>
    <w:basedOn w:val="a1"/>
    <w:autoRedefine/>
    <w:rsid w:val="00D7138C"/>
    <w:pPr>
      <w:tabs>
        <w:tab w:val="num" w:pos="360"/>
      </w:tabs>
    </w:pPr>
    <w:rPr>
      <w:sz w:val="24"/>
    </w:rPr>
  </w:style>
  <w:style w:type="paragraph" w:customStyle="1" w:styleId="CharCharCharCharCharCharCharCharCharCharCharCharChar1CharCharCharChar0">
    <w:name w:val="Char Char Char Char Char Char Char Char Char Char Char Char Char1 Char Char Char Char"/>
    <w:basedOn w:val="a1"/>
    <w:autoRedefine/>
    <w:rsid w:val="00D7138C"/>
    <w:rPr>
      <w:rFonts w:ascii="Tahoma" w:hAnsi="Tahoma"/>
      <w:sz w:val="24"/>
    </w:rPr>
  </w:style>
  <w:style w:type="paragraph" w:customStyle="1" w:styleId="36">
    <w:name w:val="修订3"/>
    <w:rsid w:val="00D7138C"/>
    <w:rPr>
      <w:rFonts w:ascii="宋体" w:eastAsia="宋体" w:hAnsi="宋体" w:cs="Times New Roman"/>
      <w:kern w:val="0"/>
      <w:sz w:val="24"/>
      <w:szCs w:val="24"/>
      <w:lang w:eastAsia="en-US"/>
    </w:rPr>
  </w:style>
  <w:style w:type="paragraph" w:customStyle="1" w:styleId="TOC20">
    <w:name w:val="TOC 标题2"/>
    <w:basedOn w:val="1"/>
    <w:next w:val="a1"/>
    <w:rsid w:val="00D7138C"/>
    <w:pPr>
      <w:keepLines w:val="0"/>
      <w:widowControl/>
      <w:numPr>
        <w:numId w:val="0"/>
      </w:numPr>
      <w:spacing w:before="0" w:after="0" w:line="360" w:lineRule="auto"/>
      <w:jc w:val="left"/>
      <w:outlineLvl w:val="9"/>
    </w:pPr>
    <w:rPr>
      <w:rFonts w:ascii="Cambria" w:hAnsi="Cambria"/>
      <w:kern w:val="32"/>
      <w:sz w:val="32"/>
      <w:szCs w:val="32"/>
    </w:rPr>
  </w:style>
  <w:style w:type="paragraph" w:customStyle="1" w:styleId="afff4">
    <w:name w:val="合同正文"/>
    <w:basedOn w:val="a1"/>
    <w:link w:val="Charf1"/>
    <w:qFormat/>
    <w:rsid w:val="00D7138C"/>
    <w:pPr>
      <w:spacing w:line="360" w:lineRule="auto"/>
      <w:ind w:firstLineChars="200" w:firstLine="200"/>
    </w:pPr>
    <w:rPr>
      <w:bCs/>
      <w:sz w:val="24"/>
      <w:szCs w:val="20"/>
    </w:rPr>
  </w:style>
  <w:style w:type="character" w:customStyle="1" w:styleId="Charf1">
    <w:name w:val="合同正文 Char"/>
    <w:basedOn w:val="a2"/>
    <w:link w:val="afff4"/>
    <w:rsid w:val="00D7138C"/>
    <w:rPr>
      <w:rFonts w:ascii="Times New Roman" w:eastAsia="宋体" w:hAnsi="Times New Roman" w:cs="Times New Roman"/>
      <w:bCs/>
      <w:sz w:val="24"/>
      <w:szCs w:val="20"/>
    </w:rPr>
  </w:style>
</w:styles>
</file>

<file path=word/webSettings.xml><?xml version="1.0" encoding="utf-8"?>
<w:webSettings xmlns:r="http://schemas.openxmlformats.org/officeDocument/2006/relationships" xmlns:w="http://schemas.openxmlformats.org/wordprocessingml/2006/main">
  <w:divs>
    <w:div w:id="456995314">
      <w:bodyDiv w:val="1"/>
      <w:marLeft w:val="0"/>
      <w:marRight w:val="0"/>
      <w:marTop w:val="0"/>
      <w:marBottom w:val="0"/>
      <w:divBdr>
        <w:top w:val="none" w:sz="0" w:space="0" w:color="auto"/>
        <w:left w:val="none" w:sz="0" w:space="0" w:color="auto"/>
        <w:bottom w:val="none" w:sz="0" w:space="0" w:color="auto"/>
        <w:right w:val="none" w:sz="0" w:space="0" w:color="auto"/>
      </w:divBdr>
    </w:div>
    <w:div w:id="14864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hyperlink" Target="http://www.nffund.com/nanfang/"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9.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hyperlink" Target="mailto:&#23458;&#26381;&#37038;&#31665;&#65288;service@nffund.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hyperlink" Target="http://www.nffund.com/nanf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hyperlink" Target="http://www.nffund.com/nanfang/" TargetMode="External"/><Relationship Id="rId40" Type="http://schemas.openxmlformats.org/officeDocument/2006/relationships/hyperlink" Target="mailto:&#21457;&#36865;&#37038;&#20214;&#33267;&#22522;&#37329;&#31649;&#29702;&#20154;&#23458;&#26381;&#37038;&#31665;service@nffund.com"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hyperlink" Target="mailto:&#23458;&#26381;&#37038;&#31665;&#65288;service@nffund.com"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09E0-3C39-4C14-AFBB-39616581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13013</Words>
  <Characters>74180</Characters>
  <Application>Microsoft Office Word</Application>
  <DocSecurity>0</DocSecurity>
  <Lines>618</Lines>
  <Paragraphs>174</Paragraphs>
  <ScaleCrop>false</ScaleCrop>
  <Company/>
  <LinksUpToDate>false</LinksUpToDate>
  <CharactersWithSpaces>87019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朱兴造</dc:creator>
  <cp:lastModifiedBy>朱兴造2016</cp:lastModifiedBy>
  <cp:revision>47</cp:revision>
  <cp:lastPrinted>2016-03-28T09:11:00Z</cp:lastPrinted>
  <dcterms:created xsi:type="dcterms:W3CDTF">2016-03-08T06:47:00Z</dcterms:created>
  <dcterms:modified xsi:type="dcterms:W3CDTF">2016-03-28T09:11:00Z</dcterms:modified>
</cp:coreProperties>
</file>